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7E" w:rsidRDefault="0042427E" w:rsidP="001F24EC">
      <w:pPr>
        <w:contextualSpacing/>
      </w:pPr>
    </w:p>
    <w:p w:rsidR="005714DF" w:rsidRPr="00F04AC6" w:rsidRDefault="005714DF" w:rsidP="001F24EC">
      <w:pPr>
        <w:contextualSpacing/>
        <w:rPr>
          <w:sz w:val="26"/>
          <w:szCs w:val="26"/>
        </w:rPr>
      </w:pPr>
    </w:p>
    <w:p w:rsidR="00216580" w:rsidRDefault="00216580" w:rsidP="001F24EC">
      <w:pPr>
        <w:tabs>
          <w:tab w:val="left" w:pos="3402"/>
        </w:tabs>
        <w:spacing w:after="0"/>
        <w:contextualSpacing/>
        <w:rPr>
          <w:rFonts w:asciiTheme="minorHAnsi" w:hAnsiTheme="minorHAnsi"/>
          <w:b/>
          <w:sz w:val="26"/>
          <w:szCs w:val="26"/>
        </w:rPr>
      </w:pPr>
    </w:p>
    <w:p w:rsidR="00216580" w:rsidRDefault="0084273D" w:rsidP="001F24EC">
      <w:pPr>
        <w:tabs>
          <w:tab w:val="left" w:pos="3402"/>
        </w:tabs>
        <w:spacing w:after="0"/>
        <w:contextualSpacing/>
        <w:rPr>
          <w:rFonts w:asciiTheme="minorHAnsi" w:hAnsiTheme="minorHAnsi"/>
          <w:b/>
          <w:sz w:val="26"/>
          <w:szCs w:val="26"/>
        </w:rPr>
      </w:pPr>
      <w:r w:rsidRPr="00F04AC6">
        <w:rPr>
          <w:rFonts w:asciiTheme="minorHAnsi" w:hAnsiTheme="minorHAnsi"/>
          <w:b/>
          <w:sz w:val="26"/>
          <w:szCs w:val="26"/>
        </w:rPr>
        <w:t xml:space="preserve">Racial Equality </w:t>
      </w:r>
      <w:r w:rsidR="003E0A29" w:rsidRPr="00F04AC6">
        <w:rPr>
          <w:rFonts w:asciiTheme="minorHAnsi" w:hAnsiTheme="minorHAnsi"/>
          <w:b/>
          <w:sz w:val="26"/>
          <w:szCs w:val="26"/>
        </w:rPr>
        <w:t xml:space="preserve">and </w:t>
      </w:r>
      <w:r w:rsidR="007D0377" w:rsidRPr="00F04AC6">
        <w:rPr>
          <w:rFonts w:asciiTheme="minorHAnsi" w:hAnsiTheme="minorHAnsi"/>
          <w:b/>
          <w:sz w:val="26"/>
          <w:szCs w:val="26"/>
        </w:rPr>
        <w:t>the Gender Pay Gap</w:t>
      </w:r>
      <w:r w:rsidR="006743AC" w:rsidRPr="00F04AC6">
        <w:rPr>
          <w:rFonts w:asciiTheme="minorHAnsi" w:hAnsiTheme="minorHAnsi"/>
          <w:b/>
          <w:sz w:val="26"/>
          <w:szCs w:val="26"/>
        </w:rPr>
        <w:t>:</w:t>
      </w:r>
      <w:r w:rsidR="0041113A">
        <w:rPr>
          <w:rFonts w:asciiTheme="minorHAnsi" w:hAnsiTheme="minorHAnsi"/>
          <w:b/>
          <w:sz w:val="26"/>
          <w:szCs w:val="26"/>
        </w:rPr>
        <w:t xml:space="preserve"> </w:t>
      </w:r>
    </w:p>
    <w:p w:rsidR="00851269" w:rsidRPr="00F04AC6" w:rsidRDefault="00216580" w:rsidP="001F24EC">
      <w:pPr>
        <w:tabs>
          <w:tab w:val="left" w:pos="3402"/>
        </w:tabs>
        <w:spacing w:after="0"/>
        <w:contextualSpacing/>
        <w:rPr>
          <w:rFonts w:asciiTheme="minorHAnsi" w:hAnsiTheme="minorHAnsi"/>
          <w:b/>
          <w:sz w:val="26"/>
          <w:szCs w:val="26"/>
        </w:rPr>
      </w:pPr>
      <w:r>
        <w:rPr>
          <w:rFonts w:asciiTheme="minorHAnsi" w:hAnsiTheme="minorHAnsi"/>
          <w:b/>
          <w:sz w:val="26"/>
          <w:szCs w:val="26"/>
        </w:rPr>
        <w:t xml:space="preserve">A </w:t>
      </w:r>
      <w:r w:rsidR="0084273D" w:rsidRPr="00F04AC6">
        <w:rPr>
          <w:rFonts w:asciiTheme="minorHAnsi" w:hAnsiTheme="minorHAnsi"/>
          <w:b/>
          <w:sz w:val="26"/>
          <w:szCs w:val="26"/>
        </w:rPr>
        <w:t>Briefing from the Coalition for Racial Equality and Rights</w:t>
      </w:r>
    </w:p>
    <w:p w:rsidR="00672156" w:rsidRDefault="00672156" w:rsidP="001F24EC">
      <w:pPr>
        <w:tabs>
          <w:tab w:val="left" w:pos="3402"/>
        </w:tabs>
        <w:spacing w:after="0"/>
        <w:contextualSpacing/>
        <w:rPr>
          <w:rFonts w:asciiTheme="minorHAnsi" w:hAnsiTheme="minorHAnsi"/>
          <w:b/>
          <w:sz w:val="26"/>
          <w:szCs w:val="26"/>
        </w:rPr>
      </w:pPr>
    </w:p>
    <w:p w:rsidR="007D0377" w:rsidRPr="00F04AC6" w:rsidRDefault="00672156"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The Coalition for Racial Equality and Rights (CRER) is a Scottish</w:t>
      </w:r>
      <w:r w:rsidR="006743AC" w:rsidRPr="00F04AC6">
        <w:rPr>
          <w:rFonts w:asciiTheme="minorHAnsi" w:hAnsiTheme="minorHAnsi"/>
          <w:sz w:val="22"/>
          <w:szCs w:val="22"/>
        </w:rPr>
        <w:t xml:space="preserve"> strategic</w:t>
      </w:r>
      <w:r w:rsidRPr="00F04AC6">
        <w:rPr>
          <w:rFonts w:asciiTheme="minorHAnsi" w:hAnsiTheme="minorHAnsi"/>
          <w:sz w:val="22"/>
          <w:szCs w:val="22"/>
        </w:rPr>
        <w:t xml:space="preserve"> anti-racism organisation which works to eliminate racial discrimination and promote racial justice across Scotland. </w:t>
      </w:r>
      <w:r w:rsidR="007D0377" w:rsidRPr="00F04AC6">
        <w:rPr>
          <w:rFonts w:asciiTheme="minorHAnsi" w:hAnsiTheme="minorHAnsi"/>
          <w:sz w:val="22"/>
          <w:szCs w:val="22"/>
        </w:rPr>
        <w:t xml:space="preserve">Our primary concern in relation to the gender pay gap is its effects on </w:t>
      </w:r>
      <w:r w:rsidR="00AD2AEA" w:rsidRPr="00F04AC6">
        <w:rPr>
          <w:rFonts w:asciiTheme="minorHAnsi" w:hAnsiTheme="minorHAnsi"/>
          <w:sz w:val="22"/>
          <w:szCs w:val="22"/>
        </w:rPr>
        <w:t>BME</w:t>
      </w:r>
      <w:r w:rsidR="007D0377" w:rsidRPr="00F04AC6">
        <w:rPr>
          <w:rFonts w:asciiTheme="minorHAnsi" w:hAnsiTheme="minorHAnsi"/>
          <w:sz w:val="22"/>
          <w:szCs w:val="22"/>
        </w:rPr>
        <w:t xml:space="preserve"> women and the need for an intersectional approach to the issue. As such, we are grateful for the opportunity to write to the Economy, Jobs, and Fair Work Committee to provide an overview of some key points for consideration. </w:t>
      </w:r>
    </w:p>
    <w:p w:rsidR="003F730F" w:rsidRDefault="003F730F" w:rsidP="001F24EC">
      <w:pPr>
        <w:tabs>
          <w:tab w:val="left" w:pos="3402"/>
        </w:tabs>
        <w:spacing w:after="0"/>
        <w:contextualSpacing/>
        <w:rPr>
          <w:rFonts w:asciiTheme="minorHAnsi" w:hAnsiTheme="minorHAnsi"/>
          <w:szCs w:val="24"/>
        </w:rPr>
      </w:pPr>
    </w:p>
    <w:p w:rsidR="003F730F" w:rsidRDefault="003F730F" w:rsidP="001F24EC">
      <w:pPr>
        <w:tabs>
          <w:tab w:val="left" w:pos="3402"/>
        </w:tabs>
        <w:spacing w:after="0"/>
        <w:contextualSpacing/>
        <w:rPr>
          <w:rFonts w:asciiTheme="minorHAnsi" w:hAnsiTheme="minorHAnsi"/>
          <w:b/>
          <w:szCs w:val="24"/>
        </w:rPr>
      </w:pPr>
      <w:r>
        <w:rPr>
          <w:rFonts w:asciiTheme="minorHAnsi" w:hAnsiTheme="minorHAnsi"/>
          <w:b/>
          <w:szCs w:val="24"/>
        </w:rPr>
        <w:t>Race Equality Framework for Scotland 2016-2030</w:t>
      </w:r>
    </w:p>
    <w:p w:rsidR="003F730F" w:rsidRDefault="003F730F" w:rsidP="001F24EC">
      <w:pPr>
        <w:tabs>
          <w:tab w:val="left" w:pos="3402"/>
        </w:tabs>
        <w:spacing w:after="0"/>
        <w:contextualSpacing/>
        <w:rPr>
          <w:rFonts w:asciiTheme="minorHAnsi" w:hAnsiTheme="minorHAnsi"/>
          <w:b/>
          <w:szCs w:val="24"/>
        </w:rPr>
      </w:pPr>
    </w:p>
    <w:p w:rsidR="003F730F" w:rsidRPr="00F04AC6" w:rsidRDefault="003F730F"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During the development of the Scottish Government’s Race Equality Framework for Scotland 2016-2030, CRER engaged with </w:t>
      </w:r>
      <w:r w:rsidR="00F04AC6" w:rsidRPr="00F04AC6">
        <w:rPr>
          <w:rFonts w:asciiTheme="minorHAnsi" w:hAnsiTheme="minorHAnsi"/>
          <w:sz w:val="22"/>
          <w:szCs w:val="22"/>
        </w:rPr>
        <w:t xml:space="preserve">almost </w:t>
      </w:r>
      <w:r w:rsidR="00216580">
        <w:rPr>
          <w:rFonts w:asciiTheme="minorHAnsi" w:hAnsiTheme="minorHAnsi"/>
          <w:sz w:val="22"/>
          <w:szCs w:val="22"/>
        </w:rPr>
        <w:t>400</w:t>
      </w:r>
      <w:r w:rsidR="00F04AC6" w:rsidRPr="00F04AC6">
        <w:rPr>
          <w:rFonts w:asciiTheme="minorHAnsi" w:hAnsiTheme="minorHAnsi"/>
          <w:sz w:val="22"/>
          <w:szCs w:val="22"/>
        </w:rPr>
        <w:t xml:space="preserve"> members of</w:t>
      </w:r>
      <w:r w:rsidRPr="00F04AC6">
        <w:rPr>
          <w:rFonts w:asciiTheme="minorHAnsi" w:hAnsiTheme="minorHAnsi"/>
          <w:sz w:val="22"/>
          <w:szCs w:val="22"/>
        </w:rPr>
        <w:t xml:space="preserve"> </w:t>
      </w:r>
      <w:r w:rsidR="00AD2AEA" w:rsidRPr="00F04AC6">
        <w:rPr>
          <w:rFonts w:asciiTheme="minorHAnsi" w:hAnsiTheme="minorHAnsi"/>
          <w:sz w:val="22"/>
          <w:szCs w:val="22"/>
        </w:rPr>
        <w:t>BME</w:t>
      </w:r>
      <w:r w:rsidRPr="00F04AC6">
        <w:rPr>
          <w:rFonts w:asciiTheme="minorHAnsi" w:hAnsiTheme="minorHAnsi"/>
          <w:sz w:val="22"/>
          <w:szCs w:val="22"/>
        </w:rPr>
        <w:t xml:space="preserve"> communities around issues </w:t>
      </w:r>
      <w:r w:rsidR="007D0377" w:rsidRPr="00F04AC6">
        <w:rPr>
          <w:rFonts w:asciiTheme="minorHAnsi" w:hAnsiTheme="minorHAnsi"/>
          <w:sz w:val="22"/>
          <w:szCs w:val="22"/>
        </w:rPr>
        <w:t xml:space="preserve">of employment, </w:t>
      </w:r>
      <w:r w:rsidR="008A441E" w:rsidRPr="00F04AC6">
        <w:rPr>
          <w:rFonts w:asciiTheme="minorHAnsi" w:hAnsiTheme="minorHAnsi"/>
          <w:sz w:val="22"/>
          <w:szCs w:val="22"/>
        </w:rPr>
        <w:t xml:space="preserve">including </w:t>
      </w:r>
      <w:r w:rsidR="007D0377" w:rsidRPr="00F04AC6">
        <w:rPr>
          <w:rFonts w:asciiTheme="minorHAnsi" w:hAnsiTheme="minorHAnsi"/>
          <w:sz w:val="22"/>
          <w:szCs w:val="22"/>
        </w:rPr>
        <w:t>pay gap</w:t>
      </w:r>
      <w:r w:rsidR="008A441E" w:rsidRPr="00F04AC6">
        <w:rPr>
          <w:rFonts w:asciiTheme="minorHAnsi" w:hAnsiTheme="minorHAnsi"/>
          <w:sz w:val="22"/>
          <w:szCs w:val="22"/>
        </w:rPr>
        <w:t>s</w:t>
      </w:r>
      <w:r w:rsidR="007D0377" w:rsidRPr="00F04AC6">
        <w:rPr>
          <w:rFonts w:asciiTheme="minorHAnsi" w:hAnsiTheme="minorHAnsi"/>
          <w:sz w:val="22"/>
          <w:szCs w:val="22"/>
        </w:rPr>
        <w:t xml:space="preserve">. </w:t>
      </w:r>
    </w:p>
    <w:p w:rsidR="007D0377" w:rsidRPr="00F04AC6" w:rsidRDefault="007D0377" w:rsidP="001F24EC">
      <w:pPr>
        <w:tabs>
          <w:tab w:val="left" w:pos="3402"/>
        </w:tabs>
        <w:spacing w:after="0"/>
        <w:contextualSpacing/>
        <w:rPr>
          <w:rFonts w:asciiTheme="minorHAnsi" w:hAnsiTheme="minorHAnsi"/>
          <w:sz w:val="22"/>
          <w:szCs w:val="22"/>
        </w:rPr>
      </w:pPr>
    </w:p>
    <w:p w:rsidR="00F47A9F" w:rsidRPr="00F04AC6" w:rsidRDefault="007D0377" w:rsidP="007D0377">
      <w:pPr>
        <w:tabs>
          <w:tab w:val="left" w:pos="3402"/>
        </w:tabs>
        <w:spacing w:after="0"/>
        <w:contextualSpacing/>
        <w:rPr>
          <w:rFonts w:asciiTheme="minorHAnsi" w:hAnsiTheme="minorHAnsi"/>
          <w:sz w:val="22"/>
          <w:szCs w:val="22"/>
        </w:rPr>
      </w:pPr>
      <w:r w:rsidRPr="00F04AC6">
        <w:rPr>
          <w:rFonts w:asciiTheme="minorHAnsi" w:hAnsiTheme="minorHAnsi"/>
          <w:sz w:val="22"/>
          <w:szCs w:val="22"/>
        </w:rPr>
        <w:t>These concerns are</w:t>
      </w:r>
      <w:r w:rsidR="00F47A9F" w:rsidRPr="00F04AC6">
        <w:rPr>
          <w:rFonts w:asciiTheme="minorHAnsi" w:hAnsiTheme="minorHAnsi"/>
          <w:sz w:val="22"/>
          <w:szCs w:val="22"/>
        </w:rPr>
        <w:t xml:space="preserve"> reflected in </w:t>
      </w:r>
      <w:r w:rsidR="00AD5D1D" w:rsidRPr="00F04AC6">
        <w:rPr>
          <w:rFonts w:asciiTheme="minorHAnsi" w:hAnsiTheme="minorHAnsi"/>
          <w:sz w:val="22"/>
          <w:szCs w:val="22"/>
        </w:rPr>
        <w:t>some of the</w:t>
      </w:r>
      <w:r w:rsidR="00F47A9F" w:rsidRPr="00F04AC6">
        <w:rPr>
          <w:rFonts w:asciiTheme="minorHAnsi" w:hAnsiTheme="minorHAnsi"/>
          <w:sz w:val="22"/>
          <w:szCs w:val="22"/>
        </w:rPr>
        <w:t xml:space="preserve"> key goal</w:t>
      </w:r>
      <w:r w:rsidR="00AD5D1D" w:rsidRPr="00F04AC6">
        <w:rPr>
          <w:rFonts w:asciiTheme="minorHAnsi" w:hAnsiTheme="minorHAnsi"/>
          <w:sz w:val="22"/>
          <w:szCs w:val="22"/>
        </w:rPr>
        <w:t>s</w:t>
      </w:r>
      <w:r w:rsidR="00F47A9F" w:rsidRPr="00F04AC6">
        <w:rPr>
          <w:rFonts w:asciiTheme="minorHAnsi" w:hAnsiTheme="minorHAnsi"/>
          <w:sz w:val="22"/>
          <w:szCs w:val="22"/>
        </w:rPr>
        <w:t xml:space="preserve"> of the Framework</w:t>
      </w:r>
      <w:r w:rsidR="00AD5D1D" w:rsidRPr="00F04AC6">
        <w:rPr>
          <w:rFonts w:asciiTheme="minorHAnsi" w:hAnsiTheme="minorHAnsi"/>
          <w:sz w:val="22"/>
          <w:szCs w:val="22"/>
        </w:rPr>
        <w:t>, including</w:t>
      </w:r>
      <w:r w:rsidR="00F47A9F" w:rsidRPr="00F04AC6">
        <w:rPr>
          <w:rFonts w:asciiTheme="minorHAnsi" w:hAnsiTheme="minorHAnsi"/>
          <w:sz w:val="22"/>
          <w:szCs w:val="22"/>
        </w:rPr>
        <w:t xml:space="preserve">: </w:t>
      </w:r>
    </w:p>
    <w:p w:rsidR="00AD5D1D" w:rsidRPr="00F04AC6" w:rsidRDefault="00AD5D1D" w:rsidP="00AD5D1D">
      <w:pPr>
        <w:pStyle w:val="ListParagraph"/>
        <w:numPr>
          <w:ilvl w:val="0"/>
          <w:numId w:val="22"/>
        </w:numPr>
        <w:tabs>
          <w:tab w:val="left" w:pos="3402"/>
        </w:tabs>
        <w:spacing w:after="0"/>
        <w:rPr>
          <w:rFonts w:asciiTheme="minorHAnsi" w:hAnsiTheme="minorHAnsi"/>
          <w:sz w:val="22"/>
          <w:szCs w:val="22"/>
        </w:rPr>
      </w:pPr>
      <w:r w:rsidRPr="00F04AC6">
        <w:rPr>
          <w:rFonts w:asciiTheme="minorHAnsi" w:hAnsiTheme="minorHAnsi"/>
          <w:sz w:val="22"/>
          <w:szCs w:val="22"/>
        </w:rPr>
        <w:t xml:space="preserve">Identify and promote practice that works in reducing employment inequalities, discrimination, and barriers for </w:t>
      </w:r>
      <w:r w:rsidR="00AD2AEA" w:rsidRPr="00F04AC6">
        <w:rPr>
          <w:rFonts w:asciiTheme="minorHAnsi" w:hAnsiTheme="minorHAnsi"/>
          <w:sz w:val="22"/>
          <w:szCs w:val="22"/>
        </w:rPr>
        <w:t>BME</w:t>
      </w:r>
      <w:r w:rsidRPr="00F04AC6">
        <w:rPr>
          <w:rFonts w:asciiTheme="minorHAnsi" w:hAnsiTheme="minorHAnsi"/>
          <w:sz w:val="22"/>
          <w:szCs w:val="22"/>
        </w:rPr>
        <w:t xml:space="preserve"> people, including career paths, recruitment, progression, and retention</w:t>
      </w:r>
    </w:p>
    <w:p w:rsidR="00AD5D1D" w:rsidRPr="00F04AC6" w:rsidRDefault="00AD5D1D" w:rsidP="00AD5D1D">
      <w:pPr>
        <w:pStyle w:val="ListParagraph"/>
        <w:numPr>
          <w:ilvl w:val="0"/>
          <w:numId w:val="22"/>
        </w:numPr>
        <w:tabs>
          <w:tab w:val="left" w:pos="3402"/>
        </w:tabs>
        <w:spacing w:after="0"/>
        <w:rPr>
          <w:rFonts w:asciiTheme="minorHAnsi" w:hAnsiTheme="minorHAnsi"/>
          <w:sz w:val="22"/>
          <w:szCs w:val="22"/>
        </w:rPr>
      </w:pPr>
      <w:r w:rsidRPr="00F04AC6">
        <w:rPr>
          <w:rFonts w:asciiTheme="minorHAnsi" w:hAnsiTheme="minorHAnsi"/>
          <w:sz w:val="22"/>
          <w:szCs w:val="22"/>
        </w:rPr>
        <w:t xml:space="preserve">Ensure access to appropriate early learning and childcare for </w:t>
      </w:r>
      <w:r w:rsidR="00AD2AEA" w:rsidRPr="00F04AC6">
        <w:rPr>
          <w:rFonts w:asciiTheme="minorHAnsi" w:hAnsiTheme="minorHAnsi"/>
          <w:sz w:val="22"/>
          <w:szCs w:val="22"/>
        </w:rPr>
        <w:t>BME</w:t>
      </w:r>
      <w:r w:rsidRPr="00F04AC6">
        <w:rPr>
          <w:rFonts w:asciiTheme="minorHAnsi" w:hAnsiTheme="minorHAnsi"/>
          <w:sz w:val="22"/>
          <w:szCs w:val="22"/>
        </w:rPr>
        <w:t xml:space="preserve"> families</w:t>
      </w:r>
    </w:p>
    <w:p w:rsidR="00AD5D1D" w:rsidRPr="00F04AC6" w:rsidRDefault="00AD5D1D" w:rsidP="00AD5D1D">
      <w:pPr>
        <w:pStyle w:val="ListParagraph"/>
        <w:numPr>
          <w:ilvl w:val="0"/>
          <w:numId w:val="22"/>
        </w:numPr>
        <w:tabs>
          <w:tab w:val="left" w:pos="3402"/>
        </w:tabs>
        <w:spacing w:after="0"/>
        <w:rPr>
          <w:rFonts w:asciiTheme="minorHAnsi" w:hAnsiTheme="minorHAnsi"/>
          <w:sz w:val="22"/>
          <w:szCs w:val="22"/>
        </w:rPr>
      </w:pPr>
      <w:r w:rsidRPr="00F04AC6">
        <w:rPr>
          <w:rFonts w:asciiTheme="minorHAnsi" w:hAnsiTheme="minorHAnsi"/>
          <w:sz w:val="22"/>
          <w:szCs w:val="22"/>
        </w:rPr>
        <w:t>Scotland’s public sector workforce is representative of its communities</w:t>
      </w:r>
    </w:p>
    <w:p w:rsidR="00AD5D1D" w:rsidRDefault="00AD5D1D" w:rsidP="001F24EC">
      <w:pPr>
        <w:tabs>
          <w:tab w:val="left" w:pos="3402"/>
        </w:tabs>
        <w:spacing w:after="0"/>
        <w:contextualSpacing/>
        <w:rPr>
          <w:rFonts w:asciiTheme="minorHAnsi" w:hAnsiTheme="minorHAnsi"/>
          <w:b/>
          <w:szCs w:val="24"/>
        </w:rPr>
      </w:pPr>
    </w:p>
    <w:p w:rsidR="00F47A9F" w:rsidRDefault="00F47A9F" w:rsidP="001F24EC">
      <w:pPr>
        <w:tabs>
          <w:tab w:val="left" w:pos="3402"/>
        </w:tabs>
        <w:spacing w:after="0"/>
        <w:contextualSpacing/>
        <w:rPr>
          <w:rFonts w:asciiTheme="minorHAnsi" w:hAnsiTheme="minorHAnsi"/>
          <w:b/>
          <w:szCs w:val="24"/>
        </w:rPr>
      </w:pPr>
      <w:r>
        <w:rPr>
          <w:rFonts w:asciiTheme="minorHAnsi" w:hAnsiTheme="minorHAnsi"/>
          <w:b/>
          <w:szCs w:val="24"/>
        </w:rPr>
        <w:t>Evidence</w:t>
      </w:r>
    </w:p>
    <w:p w:rsidR="004736F5" w:rsidRDefault="004736F5" w:rsidP="001F24EC">
      <w:pPr>
        <w:tabs>
          <w:tab w:val="left" w:pos="3402"/>
        </w:tabs>
        <w:spacing w:after="0"/>
        <w:contextualSpacing/>
        <w:rPr>
          <w:rFonts w:asciiTheme="minorHAnsi" w:hAnsiTheme="minorHAnsi"/>
          <w:szCs w:val="24"/>
        </w:rPr>
      </w:pPr>
    </w:p>
    <w:p w:rsidR="00AD5D1D" w:rsidRPr="00F04AC6" w:rsidRDefault="00AD5D1D"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While limited data exists which addresses the </w:t>
      </w:r>
      <w:r w:rsidR="00AD2AEA" w:rsidRPr="00F04AC6">
        <w:rPr>
          <w:rFonts w:asciiTheme="minorHAnsi" w:hAnsiTheme="minorHAnsi"/>
          <w:sz w:val="22"/>
          <w:szCs w:val="22"/>
        </w:rPr>
        <w:t>BME</w:t>
      </w:r>
      <w:r w:rsidRPr="00F04AC6">
        <w:rPr>
          <w:rFonts w:asciiTheme="minorHAnsi" w:hAnsiTheme="minorHAnsi"/>
          <w:sz w:val="22"/>
          <w:szCs w:val="22"/>
        </w:rPr>
        <w:t xml:space="preserve"> pay gap, very little information explores the gender pay gap for </w:t>
      </w:r>
      <w:r w:rsidR="00AD2AEA" w:rsidRPr="00F04AC6">
        <w:rPr>
          <w:rFonts w:asciiTheme="minorHAnsi" w:hAnsiTheme="minorHAnsi"/>
          <w:sz w:val="22"/>
          <w:szCs w:val="22"/>
        </w:rPr>
        <w:t>BME</w:t>
      </w:r>
      <w:r w:rsidRPr="00F04AC6">
        <w:rPr>
          <w:rFonts w:asciiTheme="minorHAnsi" w:hAnsiTheme="minorHAnsi"/>
          <w:sz w:val="22"/>
          <w:szCs w:val="22"/>
        </w:rPr>
        <w:t xml:space="preserve"> women in particular. </w:t>
      </w:r>
      <w:r w:rsidR="0015602B" w:rsidRPr="00F04AC6">
        <w:rPr>
          <w:rFonts w:asciiTheme="minorHAnsi" w:hAnsiTheme="minorHAnsi"/>
          <w:sz w:val="22"/>
          <w:szCs w:val="22"/>
        </w:rPr>
        <w:t>This in itself is part of the problem.</w:t>
      </w:r>
      <w:r w:rsidR="0068055D" w:rsidRPr="00F04AC6">
        <w:rPr>
          <w:rFonts w:asciiTheme="minorHAnsi" w:hAnsiTheme="minorHAnsi"/>
          <w:sz w:val="22"/>
          <w:szCs w:val="22"/>
        </w:rPr>
        <w:t xml:space="preserve"> As such, there is a lack of strong statistical evidence, especially Scottish-specific evidence. </w:t>
      </w:r>
    </w:p>
    <w:p w:rsidR="00EC10C9" w:rsidRPr="00F04AC6" w:rsidRDefault="00EC10C9" w:rsidP="001F24EC">
      <w:pPr>
        <w:tabs>
          <w:tab w:val="left" w:pos="3402"/>
        </w:tabs>
        <w:spacing w:after="0"/>
        <w:contextualSpacing/>
        <w:rPr>
          <w:rFonts w:asciiTheme="minorHAnsi" w:hAnsiTheme="minorHAnsi"/>
          <w:sz w:val="22"/>
          <w:szCs w:val="22"/>
        </w:rPr>
      </w:pPr>
    </w:p>
    <w:p w:rsidR="00264844" w:rsidRDefault="00EC10C9" w:rsidP="00EC10C9">
      <w:pPr>
        <w:spacing w:after="0"/>
        <w:rPr>
          <w:rFonts w:asciiTheme="minorHAnsi" w:hAnsiTheme="minorHAnsi" w:cs="Arial"/>
          <w:sz w:val="22"/>
          <w:szCs w:val="22"/>
        </w:rPr>
      </w:pPr>
      <w:r w:rsidRPr="00F04AC6">
        <w:rPr>
          <w:rFonts w:asciiTheme="minorHAnsi" w:hAnsiTheme="minorHAnsi" w:cs="Arial"/>
          <w:sz w:val="22"/>
          <w:szCs w:val="22"/>
        </w:rPr>
        <w:t xml:space="preserve">Analysis of the 2011 Scottish Census </w:t>
      </w:r>
      <w:r w:rsidR="00264844">
        <w:rPr>
          <w:rFonts w:asciiTheme="minorHAnsi" w:hAnsiTheme="minorHAnsi" w:cs="Arial"/>
          <w:sz w:val="22"/>
          <w:szCs w:val="22"/>
        </w:rPr>
        <w:t xml:space="preserve">revealed that </w:t>
      </w:r>
      <w:r w:rsidR="00264844" w:rsidRPr="00F04AC6">
        <w:rPr>
          <w:rFonts w:asciiTheme="minorHAnsi" w:hAnsiTheme="minorHAnsi" w:cs="Arial"/>
          <w:sz w:val="22"/>
          <w:szCs w:val="22"/>
        </w:rPr>
        <w:t>4% of all managers, directors, and senior officials are from a BME background; this rises to 5% for men and falls to 3% for women.</w:t>
      </w:r>
      <w:r w:rsidR="00264844" w:rsidRPr="00F04AC6">
        <w:rPr>
          <w:rStyle w:val="FootnoteReference"/>
          <w:rFonts w:asciiTheme="minorHAnsi" w:hAnsiTheme="minorHAnsi" w:cs="Arial"/>
          <w:sz w:val="22"/>
          <w:szCs w:val="22"/>
        </w:rPr>
        <w:footnoteReference w:id="1"/>
      </w:r>
      <w:r w:rsidR="00264844" w:rsidRPr="00F04AC6">
        <w:rPr>
          <w:rFonts w:asciiTheme="minorHAnsi" w:hAnsiTheme="minorHAnsi" w:cs="Arial"/>
          <w:sz w:val="22"/>
          <w:szCs w:val="22"/>
        </w:rPr>
        <w:t xml:space="preserve"> Similarly, 5% of those in professional occupations have a BME background; this rises to 6% for men and falls to 4% for women</w:t>
      </w:r>
      <w:r w:rsidR="00216580">
        <w:rPr>
          <w:rFonts w:asciiTheme="minorHAnsi" w:hAnsiTheme="minorHAnsi" w:cs="Arial"/>
          <w:sz w:val="22"/>
          <w:szCs w:val="22"/>
        </w:rPr>
        <w:t>.</w:t>
      </w:r>
      <w:r w:rsidR="00264844">
        <w:rPr>
          <w:rStyle w:val="FootnoteReference"/>
          <w:rFonts w:asciiTheme="minorHAnsi" w:hAnsiTheme="minorHAnsi" w:cs="Arial"/>
          <w:sz w:val="22"/>
          <w:szCs w:val="22"/>
        </w:rPr>
        <w:footnoteReference w:id="2"/>
      </w:r>
    </w:p>
    <w:p w:rsidR="00264844" w:rsidRDefault="00264844" w:rsidP="00EC10C9">
      <w:pPr>
        <w:spacing w:after="0"/>
        <w:rPr>
          <w:rFonts w:asciiTheme="minorHAnsi" w:hAnsiTheme="minorHAnsi" w:cs="Arial"/>
          <w:sz w:val="22"/>
          <w:szCs w:val="22"/>
        </w:rPr>
      </w:pPr>
    </w:p>
    <w:p w:rsidR="00EC10C9" w:rsidRDefault="00264844" w:rsidP="00EC10C9">
      <w:pPr>
        <w:spacing w:after="0"/>
        <w:rPr>
          <w:rFonts w:asciiTheme="minorHAnsi" w:hAnsiTheme="minorHAnsi" w:cs="Arial"/>
          <w:sz w:val="22"/>
          <w:szCs w:val="22"/>
        </w:rPr>
      </w:pPr>
      <w:r>
        <w:rPr>
          <w:rFonts w:asciiTheme="minorHAnsi" w:hAnsiTheme="minorHAnsi" w:cs="Arial"/>
          <w:sz w:val="22"/>
          <w:szCs w:val="22"/>
        </w:rPr>
        <w:t>Further analysis demonstrates the following</w:t>
      </w:r>
      <w:r w:rsidR="00EC10C9" w:rsidRPr="00F04AC6">
        <w:rPr>
          <w:rFonts w:asciiTheme="minorHAnsi" w:hAnsiTheme="minorHAnsi" w:cs="Arial"/>
          <w:sz w:val="22"/>
          <w:szCs w:val="22"/>
        </w:rPr>
        <w:t>:</w:t>
      </w:r>
      <w:r w:rsidR="00216580" w:rsidRPr="00216580">
        <w:rPr>
          <w:rStyle w:val="FootnoteReference"/>
          <w:rFonts w:asciiTheme="minorHAnsi" w:hAnsiTheme="minorHAnsi" w:cs="Arial"/>
          <w:sz w:val="22"/>
          <w:szCs w:val="22"/>
        </w:rPr>
        <w:t xml:space="preserve"> </w:t>
      </w:r>
      <w:r w:rsidR="00216580" w:rsidRPr="00F04AC6">
        <w:rPr>
          <w:rStyle w:val="FootnoteReference"/>
          <w:rFonts w:asciiTheme="minorHAnsi" w:hAnsiTheme="minorHAnsi" w:cs="Arial"/>
          <w:sz w:val="22"/>
          <w:szCs w:val="22"/>
        </w:rPr>
        <w:footnoteReference w:id="3"/>
      </w:r>
    </w:p>
    <w:p w:rsidR="00264844" w:rsidRDefault="00264844" w:rsidP="00EC10C9">
      <w:pPr>
        <w:spacing w:after="0"/>
        <w:rPr>
          <w:rFonts w:asciiTheme="minorHAnsi" w:hAnsiTheme="minorHAnsi" w:cs="Arial"/>
          <w:sz w:val="22"/>
          <w:szCs w:val="22"/>
        </w:rPr>
      </w:pPr>
    </w:p>
    <w:tbl>
      <w:tblPr>
        <w:tblStyle w:val="TableGrid"/>
        <w:tblW w:w="10627" w:type="dxa"/>
        <w:tblLook w:val="04A0" w:firstRow="1" w:lastRow="0" w:firstColumn="1" w:lastColumn="0" w:noHBand="0" w:noVBand="1"/>
      </w:tblPr>
      <w:tblGrid>
        <w:gridCol w:w="4531"/>
        <w:gridCol w:w="1418"/>
        <w:gridCol w:w="1559"/>
        <w:gridCol w:w="1418"/>
        <w:gridCol w:w="1701"/>
      </w:tblGrid>
      <w:tr w:rsidR="00264844" w:rsidTr="003F2339">
        <w:tc>
          <w:tcPr>
            <w:tcW w:w="4531" w:type="dxa"/>
          </w:tcPr>
          <w:p w:rsidR="00264844" w:rsidRPr="00264844" w:rsidRDefault="00264844" w:rsidP="00EC10C9">
            <w:pPr>
              <w:rPr>
                <w:rFonts w:asciiTheme="minorHAnsi" w:hAnsiTheme="minorHAnsi" w:cs="Arial"/>
                <w:b/>
                <w:sz w:val="22"/>
                <w:szCs w:val="22"/>
              </w:rPr>
            </w:pPr>
            <w:r>
              <w:rPr>
                <w:rFonts w:asciiTheme="minorHAnsi" w:hAnsiTheme="minorHAnsi" w:cs="Arial"/>
                <w:b/>
                <w:sz w:val="22"/>
                <w:szCs w:val="22"/>
              </w:rPr>
              <w:t>Occupation</w:t>
            </w:r>
          </w:p>
        </w:tc>
        <w:tc>
          <w:tcPr>
            <w:tcW w:w="1418" w:type="dxa"/>
          </w:tcPr>
          <w:p w:rsidR="00264844" w:rsidRPr="00264844" w:rsidRDefault="003F2339" w:rsidP="003F2339">
            <w:pPr>
              <w:rPr>
                <w:rFonts w:asciiTheme="minorHAnsi" w:hAnsiTheme="minorHAnsi" w:cs="Arial"/>
                <w:b/>
                <w:sz w:val="22"/>
                <w:szCs w:val="22"/>
              </w:rPr>
            </w:pPr>
            <w:r>
              <w:rPr>
                <w:rFonts w:asciiTheme="minorHAnsi" w:hAnsiTheme="minorHAnsi" w:cs="Arial"/>
                <w:b/>
                <w:sz w:val="22"/>
                <w:szCs w:val="22"/>
              </w:rPr>
              <w:t xml:space="preserve">% of Employed </w:t>
            </w:r>
            <w:r w:rsidR="00264844" w:rsidRPr="00264844">
              <w:rPr>
                <w:rFonts w:asciiTheme="minorHAnsi" w:hAnsiTheme="minorHAnsi" w:cs="Arial"/>
                <w:b/>
                <w:sz w:val="22"/>
                <w:szCs w:val="22"/>
              </w:rPr>
              <w:t>BME Men</w:t>
            </w:r>
          </w:p>
        </w:tc>
        <w:tc>
          <w:tcPr>
            <w:tcW w:w="1559" w:type="dxa"/>
          </w:tcPr>
          <w:p w:rsidR="00264844" w:rsidRPr="00264844" w:rsidRDefault="003F2339" w:rsidP="003F2339">
            <w:pPr>
              <w:rPr>
                <w:rFonts w:asciiTheme="minorHAnsi" w:hAnsiTheme="minorHAnsi" w:cs="Arial"/>
                <w:b/>
                <w:sz w:val="22"/>
                <w:szCs w:val="22"/>
              </w:rPr>
            </w:pPr>
            <w:r>
              <w:rPr>
                <w:rFonts w:asciiTheme="minorHAnsi" w:hAnsiTheme="minorHAnsi" w:cs="Arial"/>
                <w:b/>
                <w:sz w:val="22"/>
                <w:szCs w:val="22"/>
              </w:rPr>
              <w:t xml:space="preserve">% of Employed </w:t>
            </w:r>
            <w:r w:rsidR="00264844" w:rsidRPr="00264844">
              <w:rPr>
                <w:rFonts w:asciiTheme="minorHAnsi" w:hAnsiTheme="minorHAnsi" w:cs="Arial"/>
                <w:b/>
                <w:sz w:val="22"/>
                <w:szCs w:val="22"/>
              </w:rPr>
              <w:t>BME Women</w:t>
            </w:r>
          </w:p>
        </w:tc>
        <w:tc>
          <w:tcPr>
            <w:tcW w:w="1418" w:type="dxa"/>
          </w:tcPr>
          <w:p w:rsidR="00264844" w:rsidRPr="00264844" w:rsidRDefault="003F2339" w:rsidP="003F2339">
            <w:pPr>
              <w:rPr>
                <w:rFonts w:asciiTheme="minorHAnsi" w:hAnsiTheme="minorHAnsi" w:cs="Arial"/>
                <w:b/>
                <w:sz w:val="22"/>
                <w:szCs w:val="22"/>
              </w:rPr>
            </w:pPr>
            <w:r>
              <w:rPr>
                <w:rFonts w:asciiTheme="minorHAnsi" w:hAnsiTheme="minorHAnsi" w:cs="Arial"/>
                <w:b/>
                <w:sz w:val="22"/>
                <w:szCs w:val="22"/>
              </w:rPr>
              <w:t xml:space="preserve">% of Employed </w:t>
            </w:r>
            <w:r w:rsidR="00264844" w:rsidRPr="00264844">
              <w:rPr>
                <w:rFonts w:asciiTheme="minorHAnsi" w:hAnsiTheme="minorHAnsi" w:cs="Arial"/>
                <w:b/>
                <w:sz w:val="22"/>
                <w:szCs w:val="22"/>
              </w:rPr>
              <w:t>White Men</w:t>
            </w:r>
          </w:p>
        </w:tc>
        <w:tc>
          <w:tcPr>
            <w:tcW w:w="1701" w:type="dxa"/>
          </w:tcPr>
          <w:p w:rsidR="00264844" w:rsidRPr="00264844" w:rsidRDefault="003F2339" w:rsidP="003F2339">
            <w:pPr>
              <w:rPr>
                <w:rFonts w:asciiTheme="minorHAnsi" w:hAnsiTheme="minorHAnsi" w:cs="Arial"/>
                <w:b/>
                <w:sz w:val="22"/>
                <w:szCs w:val="22"/>
              </w:rPr>
            </w:pPr>
            <w:r>
              <w:rPr>
                <w:rFonts w:asciiTheme="minorHAnsi" w:hAnsiTheme="minorHAnsi" w:cs="Arial"/>
                <w:b/>
                <w:sz w:val="22"/>
                <w:szCs w:val="22"/>
              </w:rPr>
              <w:t xml:space="preserve">% of Employed </w:t>
            </w:r>
            <w:r w:rsidR="00264844" w:rsidRPr="00264844">
              <w:rPr>
                <w:rFonts w:asciiTheme="minorHAnsi" w:hAnsiTheme="minorHAnsi" w:cs="Arial"/>
                <w:b/>
                <w:sz w:val="22"/>
                <w:szCs w:val="22"/>
              </w:rPr>
              <w:t xml:space="preserve">White Women </w:t>
            </w:r>
          </w:p>
        </w:tc>
      </w:tr>
      <w:tr w:rsidR="00264844" w:rsidTr="003F2339">
        <w:tc>
          <w:tcPr>
            <w:tcW w:w="4531" w:type="dxa"/>
          </w:tcPr>
          <w:p w:rsidR="00264844" w:rsidRDefault="00264844" w:rsidP="00EC10C9">
            <w:pPr>
              <w:rPr>
                <w:rFonts w:asciiTheme="minorHAnsi" w:hAnsiTheme="minorHAnsi" w:cs="Arial"/>
                <w:sz w:val="22"/>
                <w:szCs w:val="22"/>
              </w:rPr>
            </w:pPr>
            <w:r>
              <w:rPr>
                <w:rFonts w:asciiTheme="minorHAnsi" w:hAnsiTheme="minorHAnsi" w:cs="Arial"/>
                <w:sz w:val="22"/>
                <w:szCs w:val="22"/>
              </w:rPr>
              <w:t>Managers, directors, and senior officials</w:t>
            </w:r>
          </w:p>
        </w:tc>
        <w:tc>
          <w:tcPr>
            <w:tcW w:w="1418" w:type="dxa"/>
          </w:tcPr>
          <w:p w:rsidR="00264844" w:rsidRDefault="00264844" w:rsidP="00EC10C9">
            <w:pPr>
              <w:rPr>
                <w:rFonts w:asciiTheme="minorHAnsi" w:hAnsiTheme="minorHAnsi" w:cs="Arial"/>
                <w:sz w:val="22"/>
                <w:szCs w:val="22"/>
              </w:rPr>
            </w:pPr>
            <w:r>
              <w:rPr>
                <w:rFonts w:asciiTheme="minorHAnsi" w:hAnsiTheme="minorHAnsi" w:cs="Arial"/>
                <w:sz w:val="22"/>
                <w:szCs w:val="22"/>
              </w:rPr>
              <w:t>13%</w:t>
            </w:r>
          </w:p>
        </w:tc>
        <w:tc>
          <w:tcPr>
            <w:tcW w:w="1559" w:type="dxa"/>
          </w:tcPr>
          <w:p w:rsidR="00264844" w:rsidRDefault="00264844" w:rsidP="00EC10C9">
            <w:pPr>
              <w:rPr>
                <w:rFonts w:asciiTheme="minorHAnsi" w:hAnsiTheme="minorHAnsi" w:cs="Arial"/>
                <w:sz w:val="22"/>
                <w:szCs w:val="22"/>
              </w:rPr>
            </w:pPr>
            <w:r>
              <w:rPr>
                <w:rFonts w:asciiTheme="minorHAnsi" w:hAnsiTheme="minorHAnsi" w:cs="Arial"/>
                <w:sz w:val="22"/>
                <w:szCs w:val="22"/>
              </w:rPr>
              <w:t>7%</w:t>
            </w:r>
          </w:p>
        </w:tc>
        <w:tc>
          <w:tcPr>
            <w:tcW w:w="1418" w:type="dxa"/>
          </w:tcPr>
          <w:p w:rsidR="00264844" w:rsidRDefault="00264844" w:rsidP="00EC10C9">
            <w:pPr>
              <w:rPr>
                <w:rFonts w:asciiTheme="minorHAnsi" w:hAnsiTheme="minorHAnsi" w:cs="Arial"/>
                <w:sz w:val="22"/>
                <w:szCs w:val="22"/>
              </w:rPr>
            </w:pPr>
            <w:r>
              <w:rPr>
                <w:rFonts w:asciiTheme="minorHAnsi" w:hAnsiTheme="minorHAnsi" w:cs="Arial"/>
                <w:sz w:val="22"/>
                <w:szCs w:val="22"/>
              </w:rPr>
              <w:t>10%</w:t>
            </w:r>
          </w:p>
        </w:tc>
        <w:tc>
          <w:tcPr>
            <w:tcW w:w="1701" w:type="dxa"/>
          </w:tcPr>
          <w:p w:rsidR="00264844" w:rsidRDefault="00264844" w:rsidP="00EC10C9">
            <w:pPr>
              <w:rPr>
                <w:rFonts w:asciiTheme="minorHAnsi" w:hAnsiTheme="minorHAnsi" w:cs="Arial"/>
                <w:sz w:val="22"/>
                <w:szCs w:val="22"/>
              </w:rPr>
            </w:pPr>
            <w:r>
              <w:rPr>
                <w:rFonts w:asciiTheme="minorHAnsi" w:hAnsiTheme="minorHAnsi" w:cs="Arial"/>
                <w:sz w:val="22"/>
                <w:szCs w:val="22"/>
              </w:rPr>
              <w:t>7%</w:t>
            </w:r>
          </w:p>
        </w:tc>
      </w:tr>
      <w:tr w:rsidR="00264844" w:rsidTr="003F2339">
        <w:tc>
          <w:tcPr>
            <w:tcW w:w="4531" w:type="dxa"/>
          </w:tcPr>
          <w:p w:rsidR="00264844" w:rsidRDefault="00264844" w:rsidP="00264844">
            <w:pPr>
              <w:rPr>
                <w:rFonts w:asciiTheme="minorHAnsi" w:hAnsiTheme="minorHAnsi" w:cs="Arial"/>
                <w:sz w:val="22"/>
                <w:szCs w:val="22"/>
              </w:rPr>
            </w:pPr>
            <w:r>
              <w:rPr>
                <w:rFonts w:asciiTheme="minorHAnsi" w:hAnsiTheme="minorHAnsi" w:cs="Arial"/>
                <w:sz w:val="22"/>
                <w:szCs w:val="22"/>
              </w:rPr>
              <w:t xml:space="preserve">Administrative or secretarial occupations  </w:t>
            </w:r>
          </w:p>
        </w:tc>
        <w:tc>
          <w:tcPr>
            <w:tcW w:w="1418" w:type="dxa"/>
          </w:tcPr>
          <w:p w:rsidR="00264844" w:rsidRDefault="003F2339" w:rsidP="00EC10C9">
            <w:pPr>
              <w:rPr>
                <w:rFonts w:asciiTheme="minorHAnsi" w:hAnsiTheme="minorHAnsi" w:cs="Arial"/>
                <w:sz w:val="22"/>
                <w:szCs w:val="22"/>
              </w:rPr>
            </w:pPr>
            <w:r>
              <w:rPr>
                <w:rFonts w:asciiTheme="minorHAnsi" w:hAnsiTheme="minorHAnsi" w:cs="Arial"/>
                <w:sz w:val="22"/>
                <w:szCs w:val="22"/>
              </w:rPr>
              <w:t>4%</w:t>
            </w:r>
          </w:p>
        </w:tc>
        <w:tc>
          <w:tcPr>
            <w:tcW w:w="1559" w:type="dxa"/>
          </w:tcPr>
          <w:p w:rsidR="00264844" w:rsidRDefault="003F2339" w:rsidP="00EC10C9">
            <w:pPr>
              <w:rPr>
                <w:rFonts w:asciiTheme="minorHAnsi" w:hAnsiTheme="minorHAnsi" w:cs="Arial"/>
                <w:sz w:val="22"/>
                <w:szCs w:val="22"/>
              </w:rPr>
            </w:pPr>
            <w:r>
              <w:rPr>
                <w:rFonts w:asciiTheme="minorHAnsi" w:hAnsiTheme="minorHAnsi" w:cs="Arial"/>
                <w:sz w:val="22"/>
                <w:szCs w:val="22"/>
              </w:rPr>
              <w:t>12%</w:t>
            </w:r>
          </w:p>
        </w:tc>
        <w:tc>
          <w:tcPr>
            <w:tcW w:w="1418" w:type="dxa"/>
          </w:tcPr>
          <w:p w:rsidR="00264844" w:rsidRDefault="003F2339" w:rsidP="00EC10C9">
            <w:pPr>
              <w:rPr>
                <w:rFonts w:asciiTheme="minorHAnsi" w:hAnsiTheme="minorHAnsi" w:cs="Arial"/>
                <w:sz w:val="22"/>
                <w:szCs w:val="22"/>
              </w:rPr>
            </w:pPr>
            <w:r>
              <w:rPr>
                <w:rFonts w:asciiTheme="minorHAnsi" w:hAnsiTheme="minorHAnsi" w:cs="Arial"/>
                <w:sz w:val="22"/>
                <w:szCs w:val="22"/>
              </w:rPr>
              <w:t>5%</w:t>
            </w:r>
          </w:p>
        </w:tc>
        <w:tc>
          <w:tcPr>
            <w:tcW w:w="1701" w:type="dxa"/>
          </w:tcPr>
          <w:p w:rsidR="00264844" w:rsidRDefault="003F2339" w:rsidP="00EC10C9">
            <w:pPr>
              <w:rPr>
                <w:rFonts w:asciiTheme="minorHAnsi" w:hAnsiTheme="minorHAnsi" w:cs="Arial"/>
                <w:sz w:val="22"/>
                <w:szCs w:val="22"/>
              </w:rPr>
            </w:pPr>
            <w:r>
              <w:rPr>
                <w:rFonts w:asciiTheme="minorHAnsi" w:hAnsiTheme="minorHAnsi" w:cs="Arial"/>
                <w:sz w:val="22"/>
                <w:szCs w:val="22"/>
              </w:rPr>
              <w:t>19%</w:t>
            </w:r>
          </w:p>
        </w:tc>
      </w:tr>
      <w:tr w:rsidR="00264844" w:rsidTr="003F2339">
        <w:tc>
          <w:tcPr>
            <w:tcW w:w="4531" w:type="dxa"/>
          </w:tcPr>
          <w:p w:rsidR="00264844" w:rsidRDefault="00264844" w:rsidP="00EC10C9">
            <w:pPr>
              <w:rPr>
                <w:rFonts w:asciiTheme="minorHAnsi" w:hAnsiTheme="minorHAnsi" w:cs="Arial"/>
                <w:sz w:val="22"/>
                <w:szCs w:val="22"/>
              </w:rPr>
            </w:pPr>
            <w:r>
              <w:rPr>
                <w:rFonts w:asciiTheme="minorHAnsi" w:hAnsiTheme="minorHAnsi" w:cs="Arial"/>
                <w:sz w:val="22"/>
                <w:szCs w:val="22"/>
              </w:rPr>
              <w:t>Skilled trades occupations</w:t>
            </w:r>
          </w:p>
        </w:tc>
        <w:tc>
          <w:tcPr>
            <w:tcW w:w="1418" w:type="dxa"/>
          </w:tcPr>
          <w:p w:rsidR="00264844" w:rsidRDefault="003F2339" w:rsidP="00EC10C9">
            <w:pPr>
              <w:rPr>
                <w:rFonts w:asciiTheme="minorHAnsi" w:hAnsiTheme="minorHAnsi" w:cs="Arial"/>
                <w:sz w:val="22"/>
                <w:szCs w:val="22"/>
              </w:rPr>
            </w:pPr>
            <w:r>
              <w:rPr>
                <w:rFonts w:asciiTheme="minorHAnsi" w:hAnsiTheme="minorHAnsi" w:cs="Arial"/>
                <w:sz w:val="22"/>
                <w:szCs w:val="22"/>
              </w:rPr>
              <w:t>14%</w:t>
            </w:r>
          </w:p>
        </w:tc>
        <w:tc>
          <w:tcPr>
            <w:tcW w:w="1559" w:type="dxa"/>
          </w:tcPr>
          <w:p w:rsidR="00264844" w:rsidRDefault="003F2339" w:rsidP="00EC10C9">
            <w:pPr>
              <w:rPr>
                <w:rFonts w:asciiTheme="minorHAnsi" w:hAnsiTheme="minorHAnsi" w:cs="Arial"/>
                <w:sz w:val="22"/>
                <w:szCs w:val="22"/>
              </w:rPr>
            </w:pPr>
            <w:r>
              <w:rPr>
                <w:rFonts w:asciiTheme="minorHAnsi" w:hAnsiTheme="minorHAnsi" w:cs="Arial"/>
                <w:sz w:val="22"/>
                <w:szCs w:val="22"/>
              </w:rPr>
              <w:t>3%</w:t>
            </w:r>
          </w:p>
        </w:tc>
        <w:tc>
          <w:tcPr>
            <w:tcW w:w="1418" w:type="dxa"/>
          </w:tcPr>
          <w:p w:rsidR="00264844" w:rsidRDefault="003F2339" w:rsidP="00EC10C9">
            <w:pPr>
              <w:rPr>
                <w:rFonts w:asciiTheme="minorHAnsi" w:hAnsiTheme="minorHAnsi" w:cs="Arial"/>
                <w:sz w:val="22"/>
                <w:szCs w:val="22"/>
              </w:rPr>
            </w:pPr>
            <w:r>
              <w:rPr>
                <w:rFonts w:asciiTheme="minorHAnsi" w:hAnsiTheme="minorHAnsi" w:cs="Arial"/>
                <w:sz w:val="22"/>
                <w:szCs w:val="22"/>
              </w:rPr>
              <w:t>22%</w:t>
            </w:r>
          </w:p>
        </w:tc>
        <w:tc>
          <w:tcPr>
            <w:tcW w:w="1701" w:type="dxa"/>
          </w:tcPr>
          <w:p w:rsidR="00264844" w:rsidRDefault="003F2339" w:rsidP="00EC10C9">
            <w:pPr>
              <w:rPr>
                <w:rFonts w:asciiTheme="minorHAnsi" w:hAnsiTheme="minorHAnsi" w:cs="Arial"/>
                <w:sz w:val="22"/>
                <w:szCs w:val="22"/>
              </w:rPr>
            </w:pPr>
            <w:r>
              <w:rPr>
                <w:rFonts w:asciiTheme="minorHAnsi" w:hAnsiTheme="minorHAnsi" w:cs="Arial"/>
                <w:sz w:val="22"/>
                <w:szCs w:val="22"/>
              </w:rPr>
              <w:t>3%</w:t>
            </w:r>
          </w:p>
        </w:tc>
      </w:tr>
      <w:tr w:rsidR="00264844" w:rsidTr="003F2339">
        <w:tc>
          <w:tcPr>
            <w:tcW w:w="4531" w:type="dxa"/>
          </w:tcPr>
          <w:p w:rsidR="00264844" w:rsidRDefault="00264844" w:rsidP="00EC10C9">
            <w:pPr>
              <w:rPr>
                <w:rFonts w:asciiTheme="minorHAnsi" w:hAnsiTheme="minorHAnsi" w:cs="Arial"/>
                <w:sz w:val="22"/>
                <w:szCs w:val="22"/>
              </w:rPr>
            </w:pPr>
            <w:r>
              <w:rPr>
                <w:rFonts w:asciiTheme="minorHAnsi" w:hAnsiTheme="minorHAnsi" w:cs="Arial"/>
                <w:sz w:val="22"/>
                <w:szCs w:val="22"/>
              </w:rPr>
              <w:t>Process, plant, and machine operations</w:t>
            </w:r>
          </w:p>
        </w:tc>
        <w:tc>
          <w:tcPr>
            <w:tcW w:w="1418" w:type="dxa"/>
          </w:tcPr>
          <w:p w:rsidR="00264844" w:rsidRDefault="003F2339" w:rsidP="00EC10C9">
            <w:pPr>
              <w:rPr>
                <w:rFonts w:asciiTheme="minorHAnsi" w:hAnsiTheme="minorHAnsi" w:cs="Arial"/>
                <w:sz w:val="22"/>
                <w:szCs w:val="22"/>
              </w:rPr>
            </w:pPr>
            <w:r>
              <w:rPr>
                <w:rFonts w:asciiTheme="minorHAnsi" w:hAnsiTheme="minorHAnsi" w:cs="Arial"/>
                <w:sz w:val="22"/>
                <w:szCs w:val="22"/>
              </w:rPr>
              <w:t>5%</w:t>
            </w:r>
          </w:p>
        </w:tc>
        <w:tc>
          <w:tcPr>
            <w:tcW w:w="1559" w:type="dxa"/>
          </w:tcPr>
          <w:p w:rsidR="00264844" w:rsidRDefault="003F2339" w:rsidP="00EC10C9">
            <w:pPr>
              <w:rPr>
                <w:rFonts w:asciiTheme="minorHAnsi" w:hAnsiTheme="minorHAnsi" w:cs="Arial"/>
                <w:sz w:val="22"/>
                <w:szCs w:val="22"/>
              </w:rPr>
            </w:pPr>
            <w:r>
              <w:rPr>
                <w:rFonts w:asciiTheme="minorHAnsi" w:hAnsiTheme="minorHAnsi" w:cs="Arial"/>
                <w:sz w:val="22"/>
                <w:szCs w:val="22"/>
              </w:rPr>
              <w:t>1%</w:t>
            </w:r>
          </w:p>
        </w:tc>
        <w:tc>
          <w:tcPr>
            <w:tcW w:w="1418" w:type="dxa"/>
          </w:tcPr>
          <w:p w:rsidR="00264844" w:rsidRDefault="003F2339" w:rsidP="00EC10C9">
            <w:pPr>
              <w:rPr>
                <w:rFonts w:asciiTheme="minorHAnsi" w:hAnsiTheme="minorHAnsi" w:cs="Arial"/>
                <w:sz w:val="22"/>
                <w:szCs w:val="22"/>
              </w:rPr>
            </w:pPr>
            <w:r>
              <w:rPr>
                <w:rFonts w:asciiTheme="minorHAnsi" w:hAnsiTheme="minorHAnsi" w:cs="Arial"/>
                <w:sz w:val="22"/>
                <w:szCs w:val="22"/>
              </w:rPr>
              <w:t>14%</w:t>
            </w:r>
          </w:p>
        </w:tc>
        <w:tc>
          <w:tcPr>
            <w:tcW w:w="1701" w:type="dxa"/>
          </w:tcPr>
          <w:p w:rsidR="00264844" w:rsidRDefault="003F2339" w:rsidP="00EC10C9">
            <w:pPr>
              <w:rPr>
                <w:rFonts w:asciiTheme="minorHAnsi" w:hAnsiTheme="minorHAnsi" w:cs="Arial"/>
                <w:sz w:val="22"/>
                <w:szCs w:val="22"/>
              </w:rPr>
            </w:pPr>
            <w:r>
              <w:rPr>
                <w:rFonts w:asciiTheme="minorHAnsi" w:hAnsiTheme="minorHAnsi" w:cs="Arial"/>
                <w:sz w:val="22"/>
                <w:szCs w:val="22"/>
              </w:rPr>
              <w:t>2%</w:t>
            </w:r>
          </w:p>
        </w:tc>
      </w:tr>
      <w:tr w:rsidR="00264844" w:rsidTr="003F2339">
        <w:tc>
          <w:tcPr>
            <w:tcW w:w="4531" w:type="dxa"/>
          </w:tcPr>
          <w:p w:rsidR="00264844" w:rsidRDefault="00264844" w:rsidP="00EC10C9">
            <w:pPr>
              <w:rPr>
                <w:rFonts w:asciiTheme="minorHAnsi" w:hAnsiTheme="minorHAnsi" w:cs="Arial"/>
                <w:sz w:val="22"/>
                <w:szCs w:val="22"/>
              </w:rPr>
            </w:pPr>
            <w:r>
              <w:rPr>
                <w:rFonts w:asciiTheme="minorHAnsi" w:hAnsiTheme="minorHAnsi" w:cs="Arial"/>
                <w:sz w:val="22"/>
                <w:szCs w:val="22"/>
              </w:rPr>
              <w:t xml:space="preserve">Caring, leisure, and other service occupations </w:t>
            </w:r>
          </w:p>
        </w:tc>
        <w:tc>
          <w:tcPr>
            <w:tcW w:w="1418" w:type="dxa"/>
          </w:tcPr>
          <w:p w:rsidR="00264844" w:rsidRDefault="003F2339" w:rsidP="00EC10C9">
            <w:pPr>
              <w:rPr>
                <w:rFonts w:asciiTheme="minorHAnsi" w:hAnsiTheme="minorHAnsi" w:cs="Arial"/>
                <w:sz w:val="22"/>
                <w:szCs w:val="22"/>
              </w:rPr>
            </w:pPr>
            <w:r>
              <w:rPr>
                <w:rFonts w:asciiTheme="minorHAnsi" w:hAnsiTheme="minorHAnsi" w:cs="Arial"/>
                <w:sz w:val="22"/>
                <w:szCs w:val="22"/>
              </w:rPr>
              <w:t>5%</w:t>
            </w:r>
          </w:p>
        </w:tc>
        <w:tc>
          <w:tcPr>
            <w:tcW w:w="1559" w:type="dxa"/>
          </w:tcPr>
          <w:p w:rsidR="00264844" w:rsidRDefault="003F2339" w:rsidP="00EC10C9">
            <w:pPr>
              <w:rPr>
                <w:rFonts w:asciiTheme="minorHAnsi" w:hAnsiTheme="minorHAnsi" w:cs="Arial"/>
                <w:sz w:val="22"/>
                <w:szCs w:val="22"/>
              </w:rPr>
            </w:pPr>
            <w:r>
              <w:rPr>
                <w:rFonts w:asciiTheme="minorHAnsi" w:hAnsiTheme="minorHAnsi" w:cs="Arial"/>
                <w:sz w:val="22"/>
                <w:szCs w:val="22"/>
              </w:rPr>
              <w:t>14%</w:t>
            </w:r>
          </w:p>
        </w:tc>
        <w:tc>
          <w:tcPr>
            <w:tcW w:w="1418" w:type="dxa"/>
          </w:tcPr>
          <w:p w:rsidR="00264844" w:rsidRDefault="003F2339" w:rsidP="00EC10C9">
            <w:pPr>
              <w:rPr>
                <w:rFonts w:asciiTheme="minorHAnsi" w:hAnsiTheme="minorHAnsi" w:cs="Arial"/>
                <w:sz w:val="22"/>
                <w:szCs w:val="22"/>
              </w:rPr>
            </w:pPr>
            <w:r>
              <w:rPr>
                <w:rFonts w:asciiTheme="minorHAnsi" w:hAnsiTheme="minorHAnsi" w:cs="Arial"/>
                <w:sz w:val="22"/>
                <w:szCs w:val="22"/>
              </w:rPr>
              <w:t>3%</w:t>
            </w:r>
          </w:p>
        </w:tc>
        <w:tc>
          <w:tcPr>
            <w:tcW w:w="1701" w:type="dxa"/>
          </w:tcPr>
          <w:p w:rsidR="00264844" w:rsidRDefault="003F2339" w:rsidP="00EC10C9">
            <w:pPr>
              <w:rPr>
                <w:rFonts w:asciiTheme="minorHAnsi" w:hAnsiTheme="minorHAnsi" w:cs="Arial"/>
                <w:sz w:val="22"/>
                <w:szCs w:val="22"/>
              </w:rPr>
            </w:pPr>
            <w:r>
              <w:rPr>
                <w:rFonts w:asciiTheme="minorHAnsi" w:hAnsiTheme="minorHAnsi" w:cs="Arial"/>
                <w:sz w:val="22"/>
                <w:szCs w:val="22"/>
              </w:rPr>
              <w:t>17%</w:t>
            </w:r>
          </w:p>
        </w:tc>
      </w:tr>
    </w:tbl>
    <w:p w:rsidR="00264844" w:rsidRDefault="00264844" w:rsidP="00EC10C9">
      <w:pPr>
        <w:spacing w:after="0"/>
        <w:rPr>
          <w:rFonts w:asciiTheme="minorHAnsi" w:hAnsiTheme="minorHAnsi" w:cs="Arial"/>
          <w:sz w:val="22"/>
          <w:szCs w:val="22"/>
        </w:rPr>
      </w:pPr>
    </w:p>
    <w:p w:rsidR="003F2339" w:rsidRDefault="003F2339" w:rsidP="00EC10C9">
      <w:pPr>
        <w:spacing w:after="0"/>
        <w:rPr>
          <w:rFonts w:asciiTheme="minorHAnsi" w:hAnsiTheme="minorHAnsi" w:cs="Arial"/>
          <w:sz w:val="22"/>
          <w:szCs w:val="22"/>
        </w:rPr>
      </w:pPr>
      <w:r>
        <w:rPr>
          <w:rFonts w:asciiTheme="minorHAnsi" w:hAnsiTheme="minorHAnsi" w:cs="Arial"/>
          <w:sz w:val="22"/>
          <w:szCs w:val="22"/>
        </w:rPr>
        <w:t>This data suggests</w:t>
      </w:r>
      <w:r w:rsidR="00216580">
        <w:rPr>
          <w:rFonts w:asciiTheme="minorHAnsi" w:hAnsiTheme="minorHAnsi" w:cs="Arial"/>
          <w:sz w:val="22"/>
          <w:szCs w:val="22"/>
        </w:rPr>
        <w:t>, notably,</w:t>
      </w:r>
      <w:r>
        <w:rPr>
          <w:rFonts w:asciiTheme="minorHAnsi" w:hAnsiTheme="minorHAnsi" w:cs="Arial"/>
          <w:sz w:val="22"/>
          <w:szCs w:val="22"/>
        </w:rPr>
        <w:t xml:space="preserve"> greater disparity in the BME group for levels of men and women working as managers, directors, and senior officials. </w:t>
      </w:r>
    </w:p>
    <w:p w:rsidR="003F2339" w:rsidRDefault="003F2339" w:rsidP="00EC10C9">
      <w:pPr>
        <w:spacing w:after="0"/>
        <w:rPr>
          <w:rFonts w:asciiTheme="minorHAnsi" w:hAnsiTheme="minorHAnsi" w:cs="Arial"/>
          <w:sz w:val="22"/>
          <w:szCs w:val="22"/>
        </w:rPr>
      </w:pPr>
    </w:p>
    <w:p w:rsidR="00EC10C9" w:rsidRDefault="003F2339" w:rsidP="00EC10C9">
      <w:pPr>
        <w:spacing w:after="0"/>
        <w:rPr>
          <w:rFonts w:asciiTheme="minorHAnsi" w:hAnsiTheme="minorHAnsi" w:cs="Arial"/>
          <w:sz w:val="22"/>
          <w:szCs w:val="22"/>
        </w:rPr>
      </w:pPr>
      <w:r>
        <w:rPr>
          <w:rFonts w:asciiTheme="minorHAnsi" w:hAnsiTheme="minorHAnsi" w:cs="Arial"/>
          <w:sz w:val="22"/>
          <w:szCs w:val="22"/>
        </w:rPr>
        <w:t>Additional analysis reveals:</w:t>
      </w:r>
      <w:r>
        <w:rPr>
          <w:rStyle w:val="FootnoteReference"/>
          <w:rFonts w:asciiTheme="minorHAnsi" w:hAnsiTheme="minorHAnsi" w:cs="Arial"/>
          <w:sz w:val="22"/>
          <w:szCs w:val="22"/>
        </w:rPr>
        <w:footnoteReference w:id="4"/>
      </w:r>
    </w:p>
    <w:p w:rsidR="003F2339" w:rsidRDefault="003F2339" w:rsidP="00EC10C9">
      <w:pPr>
        <w:spacing w:after="0"/>
        <w:rPr>
          <w:rFonts w:asciiTheme="minorHAnsi" w:hAnsiTheme="minorHAnsi" w:cs="Arial"/>
          <w:sz w:val="22"/>
          <w:szCs w:val="22"/>
        </w:rPr>
      </w:pPr>
    </w:p>
    <w:tbl>
      <w:tblPr>
        <w:tblStyle w:val="TableGrid"/>
        <w:tblW w:w="0" w:type="auto"/>
        <w:tblLook w:val="04A0" w:firstRow="1" w:lastRow="0" w:firstColumn="1" w:lastColumn="0" w:noHBand="0" w:noVBand="1"/>
      </w:tblPr>
      <w:tblGrid>
        <w:gridCol w:w="4390"/>
        <w:gridCol w:w="1275"/>
        <w:gridCol w:w="1418"/>
        <w:gridCol w:w="1559"/>
        <w:gridCol w:w="1814"/>
      </w:tblGrid>
      <w:tr w:rsidR="003F2339" w:rsidTr="003F2339">
        <w:tc>
          <w:tcPr>
            <w:tcW w:w="4390" w:type="dxa"/>
          </w:tcPr>
          <w:p w:rsidR="003F2339" w:rsidRPr="003F2339" w:rsidRDefault="003F2339" w:rsidP="00EC10C9">
            <w:pPr>
              <w:rPr>
                <w:rFonts w:asciiTheme="minorHAnsi" w:hAnsiTheme="minorHAnsi" w:cs="Arial"/>
                <w:b/>
                <w:sz w:val="22"/>
                <w:szCs w:val="22"/>
              </w:rPr>
            </w:pPr>
            <w:r>
              <w:rPr>
                <w:rFonts w:asciiTheme="minorHAnsi" w:hAnsiTheme="minorHAnsi" w:cs="Arial"/>
                <w:b/>
                <w:sz w:val="22"/>
                <w:szCs w:val="22"/>
              </w:rPr>
              <w:t>Economic Activity</w:t>
            </w:r>
          </w:p>
        </w:tc>
        <w:tc>
          <w:tcPr>
            <w:tcW w:w="1275" w:type="dxa"/>
          </w:tcPr>
          <w:p w:rsidR="003F2339" w:rsidRDefault="003F2339" w:rsidP="00EC10C9">
            <w:pPr>
              <w:rPr>
                <w:rFonts w:asciiTheme="minorHAnsi" w:hAnsiTheme="minorHAnsi" w:cs="Arial"/>
                <w:sz w:val="22"/>
                <w:szCs w:val="22"/>
              </w:rPr>
            </w:pPr>
            <w:r>
              <w:rPr>
                <w:rFonts w:asciiTheme="minorHAnsi" w:hAnsiTheme="minorHAnsi" w:cs="Arial"/>
                <w:sz w:val="22"/>
                <w:szCs w:val="22"/>
              </w:rPr>
              <w:t xml:space="preserve">% of All BME Men </w:t>
            </w:r>
          </w:p>
        </w:tc>
        <w:tc>
          <w:tcPr>
            <w:tcW w:w="1418" w:type="dxa"/>
          </w:tcPr>
          <w:p w:rsidR="003F2339" w:rsidRDefault="003F2339" w:rsidP="00EC10C9">
            <w:pPr>
              <w:rPr>
                <w:rFonts w:asciiTheme="minorHAnsi" w:hAnsiTheme="minorHAnsi" w:cs="Arial"/>
                <w:sz w:val="22"/>
                <w:szCs w:val="22"/>
              </w:rPr>
            </w:pPr>
            <w:r>
              <w:rPr>
                <w:rFonts w:asciiTheme="minorHAnsi" w:hAnsiTheme="minorHAnsi" w:cs="Arial"/>
                <w:sz w:val="22"/>
                <w:szCs w:val="22"/>
              </w:rPr>
              <w:t>% of All BME Women</w:t>
            </w:r>
          </w:p>
        </w:tc>
        <w:tc>
          <w:tcPr>
            <w:tcW w:w="1559" w:type="dxa"/>
          </w:tcPr>
          <w:p w:rsidR="003F2339" w:rsidRDefault="003F2339" w:rsidP="00EC10C9">
            <w:pPr>
              <w:rPr>
                <w:rFonts w:asciiTheme="minorHAnsi" w:hAnsiTheme="minorHAnsi" w:cs="Arial"/>
                <w:sz w:val="22"/>
                <w:szCs w:val="22"/>
              </w:rPr>
            </w:pPr>
            <w:r>
              <w:rPr>
                <w:rFonts w:asciiTheme="minorHAnsi" w:hAnsiTheme="minorHAnsi" w:cs="Arial"/>
                <w:sz w:val="22"/>
                <w:szCs w:val="22"/>
              </w:rPr>
              <w:t xml:space="preserve">% of </w:t>
            </w:r>
          </w:p>
          <w:p w:rsidR="003F2339" w:rsidRDefault="003F2339" w:rsidP="00EC10C9">
            <w:pPr>
              <w:rPr>
                <w:rFonts w:asciiTheme="minorHAnsi" w:hAnsiTheme="minorHAnsi" w:cs="Arial"/>
                <w:sz w:val="22"/>
                <w:szCs w:val="22"/>
              </w:rPr>
            </w:pPr>
            <w:r>
              <w:rPr>
                <w:rFonts w:asciiTheme="minorHAnsi" w:hAnsiTheme="minorHAnsi" w:cs="Arial"/>
                <w:sz w:val="22"/>
                <w:szCs w:val="22"/>
              </w:rPr>
              <w:t>All White Men</w:t>
            </w:r>
          </w:p>
        </w:tc>
        <w:tc>
          <w:tcPr>
            <w:tcW w:w="1814" w:type="dxa"/>
          </w:tcPr>
          <w:p w:rsidR="003F2339" w:rsidRDefault="003F2339" w:rsidP="00EC10C9">
            <w:pPr>
              <w:rPr>
                <w:rFonts w:asciiTheme="minorHAnsi" w:hAnsiTheme="minorHAnsi" w:cs="Arial"/>
                <w:sz w:val="22"/>
                <w:szCs w:val="22"/>
              </w:rPr>
            </w:pPr>
            <w:r>
              <w:rPr>
                <w:rFonts w:asciiTheme="minorHAnsi" w:hAnsiTheme="minorHAnsi" w:cs="Arial"/>
                <w:sz w:val="22"/>
                <w:szCs w:val="22"/>
              </w:rPr>
              <w:t xml:space="preserve">% of All White Women </w:t>
            </w:r>
          </w:p>
        </w:tc>
      </w:tr>
      <w:tr w:rsidR="003F2339" w:rsidTr="003F2339">
        <w:tc>
          <w:tcPr>
            <w:tcW w:w="4390" w:type="dxa"/>
          </w:tcPr>
          <w:p w:rsidR="003F2339" w:rsidRPr="003F2339" w:rsidRDefault="003F2339" w:rsidP="00EC10C9">
            <w:pPr>
              <w:rPr>
                <w:rFonts w:asciiTheme="minorHAnsi" w:hAnsiTheme="minorHAnsi" w:cs="Arial"/>
                <w:sz w:val="22"/>
                <w:szCs w:val="22"/>
              </w:rPr>
            </w:pPr>
            <w:r>
              <w:rPr>
                <w:rFonts w:asciiTheme="minorHAnsi" w:hAnsiTheme="minorHAnsi" w:cs="Arial"/>
                <w:sz w:val="22"/>
                <w:szCs w:val="22"/>
              </w:rPr>
              <w:t>Economically inactive: looking after the home or family</w:t>
            </w:r>
          </w:p>
        </w:tc>
        <w:tc>
          <w:tcPr>
            <w:tcW w:w="1275" w:type="dxa"/>
          </w:tcPr>
          <w:p w:rsidR="003F2339" w:rsidRDefault="003F2339" w:rsidP="00EC10C9">
            <w:pPr>
              <w:rPr>
                <w:rFonts w:asciiTheme="minorHAnsi" w:hAnsiTheme="minorHAnsi" w:cs="Arial"/>
                <w:sz w:val="22"/>
                <w:szCs w:val="22"/>
              </w:rPr>
            </w:pPr>
            <w:r>
              <w:rPr>
                <w:rFonts w:asciiTheme="minorHAnsi" w:hAnsiTheme="minorHAnsi" w:cs="Arial"/>
                <w:sz w:val="22"/>
                <w:szCs w:val="22"/>
              </w:rPr>
              <w:t>1%</w:t>
            </w:r>
          </w:p>
        </w:tc>
        <w:tc>
          <w:tcPr>
            <w:tcW w:w="1418" w:type="dxa"/>
          </w:tcPr>
          <w:p w:rsidR="003F2339" w:rsidRDefault="003F2339" w:rsidP="00EC10C9">
            <w:pPr>
              <w:rPr>
                <w:rFonts w:asciiTheme="minorHAnsi" w:hAnsiTheme="minorHAnsi" w:cs="Arial"/>
                <w:sz w:val="22"/>
                <w:szCs w:val="22"/>
              </w:rPr>
            </w:pPr>
            <w:r>
              <w:rPr>
                <w:rFonts w:asciiTheme="minorHAnsi" w:hAnsiTheme="minorHAnsi" w:cs="Arial"/>
                <w:sz w:val="22"/>
                <w:szCs w:val="22"/>
              </w:rPr>
              <w:t>14%</w:t>
            </w:r>
          </w:p>
        </w:tc>
        <w:tc>
          <w:tcPr>
            <w:tcW w:w="1559" w:type="dxa"/>
          </w:tcPr>
          <w:p w:rsidR="003F2339" w:rsidRDefault="003F2339" w:rsidP="00EC10C9">
            <w:pPr>
              <w:rPr>
                <w:rFonts w:asciiTheme="minorHAnsi" w:hAnsiTheme="minorHAnsi" w:cs="Arial"/>
                <w:sz w:val="22"/>
                <w:szCs w:val="22"/>
              </w:rPr>
            </w:pPr>
            <w:r>
              <w:rPr>
                <w:rFonts w:asciiTheme="minorHAnsi" w:hAnsiTheme="minorHAnsi" w:cs="Arial"/>
                <w:sz w:val="22"/>
                <w:szCs w:val="22"/>
              </w:rPr>
              <w:t>1%</w:t>
            </w:r>
          </w:p>
        </w:tc>
        <w:tc>
          <w:tcPr>
            <w:tcW w:w="1814" w:type="dxa"/>
          </w:tcPr>
          <w:p w:rsidR="003F2339" w:rsidRDefault="003F2339" w:rsidP="00EC10C9">
            <w:pPr>
              <w:rPr>
                <w:rFonts w:asciiTheme="minorHAnsi" w:hAnsiTheme="minorHAnsi" w:cs="Arial"/>
                <w:sz w:val="22"/>
                <w:szCs w:val="22"/>
              </w:rPr>
            </w:pPr>
            <w:r>
              <w:rPr>
                <w:rFonts w:asciiTheme="minorHAnsi" w:hAnsiTheme="minorHAnsi" w:cs="Arial"/>
                <w:sz w:val="22"/>
                <w:szCs w:val="22"/>
              </w:rPr>
              <w:t>5%</w:t>
            </w:r>
          </w:p>
        </w:tc>
      </w:tr>
      <w:tr w:rsidR="003F2339" w:rsidTr="003F2339">
        <w:tc>
          <w:tcPr>
            <w:tcW w:w="4390" w:type="dxa"/>
          </w:tcPr>
          <w:p w:rsidR="003F2339" w:rsidRDefault="003F2339" w:rsidP="00EC10C9">
            <w:pPr>
              <w:rPr>
                <w:rFonts w:asciiTheme="minorHAnsi" w:hAnsiTheme="minorHAnsi" w:cs="Arial"/>
                <w:sz w:val="22"/>
                <w:szCs w:val="22"/>
              </w:rPr>
            </w:pPr>
            <w:r>
              <w:rPr>
                <w:rFonts w:asciiTheme="minorHAnsi" w:hAnsiTheme="minorHAnsi" w:cs="Arial"/>
                <w:sz w:val="22"/>
                <w:szCs w:val="22"/>
              </w:rPr>
              <w:t>Economically active: Employed part-time</w:t>
            </w:r>
          </w:p>
        </w:tc>
        <w:tc>
          <w:tcPr>
            <w:tcW w:w="1275" w:type="dxa"/>
          </w:tcPr>
          <w:p w:rsidR="003F2339" w:rsidRDefault="00EA619D" w:rsidP="00EC10C9">
            <w:pPr>
              <w:rPr>
                <w:rFonts w:asciiTheme="minorHAnsi" w:hAnsiTheme="minorHAnsi" w:cs="Arial"/>
                <w:sz w:val="22"/>
                <w:szCs w:val="22"/>
              </w:rPr>
            </w:pPr>
            <w:r>
              <w:rPr>
                <w:rFonts w:asciiTheme="minorHAnsi" w:hAnsiTheme="minorHAnsi" w:cs="Arial"/>
                <w:sz w:val="22"/>
                <w:szCs w:val="22"/>
              </w:rPr>
              <w:t>13%</w:t>
            </w:r>
          </w:p>
        </w:tc>
        <w:tc>
          <w:tcPr>
            <w:tcW w:w="1418" w:type="dxa"/>
          </w:tcPr>
          <w:p w:rsidR="003F2339" w:rsidRDefault="00EA619D" w:rsidP="00EC10C9">
            <w:pPr>
              <w:rPr>
                <w:rFonts w:asciiTheme="minorHAnsi" w:hAnsiTheme="minorHAnsi" w:cs="Arial"/>
                <w:sz w:val="22"/>
                <w:szCs w:val="22"/>
              </w:rPr>
            </w:pPr>
            <w:r>
              <w:rPr>
                <w:rFonts w:asciiTheme="minorHAnsi" w:hAnsiTheme="minorHAnsi" w:cs="Arial"/>
                <w:sz w:val="22"/>
                <w:szCs w:val="22"/>
              </w:rPr>
              <w:t>17%</w:t>
            </w:r>
          </w:p>
        </w:tc>
        <w:tc>
          <w:tcPr>
            <w:tcW w:w="1559" w:type="dxa"/>
          </w:tcPr>
          <w:p w:rsidR="003F2339" w:rsidRDefault="00EA619D" w:rsidP="00EC10C9">
            <w:pPr>
              <w:rPr>
                <w:rFonts w:asciiTheme="minorHAnsi" w:hAnsiTheme="minorHAnsi" w:cs="Arial"/>
                <w:sz w:val="22"/>
                <w:szCs w:val="22"/>
              </w:rPr>
            </w:pPr>
            <w:r>
              <w:rPr>
                <w:rFonts w:asciiTheme="minorHAnsi" w:hAnsiTheme="minorHAnsi" w:cs="Arial"/>
                <w:sz w:val="22"/>
                <w:szCs w:val="22"/>
              </w:rPr>
              <w:t>6%</w:t>
            </w:r>
          </w:p>
        </w:tc>
        <w:tc>
          <w:tcPr>
            <w:tcW w:w="1814" w:type="dxa"/>
          </w:tcPr>
          <w:p w:rsidR="003F2339" w:rsidRDefault="00EA619D" w:rsidP="00EC10C9">
            <w:pPr>
              <w:rPr>
                <w:rFonts w:asciiTheme="minorHAnsi" w:hAnsiTheme="minorHAnsi" w:cs="Arial"/>
                <w:sz w:val="22"/>
                <w:szCs w:val="22"/>
              </w:rPr>
            </w:pPr>
            <w:r>
              <w:rPr>
                <w:rFonts w:asciiTheme="minorHAnsi" w:hAnsiTheme="minorHAnsi" w:cs="Arial"/>
                <w:sz w:val="22"/>
                <w:szCs w:val="22"/>
              </w:rPr>
              <w:t>21%</w:t>
            </w:r>
          </w:p>
        </w:tc>
      </w:tr>
      <w:tr w:rsidR="003F2339" w:rsidTr="003F2339">
        <w:tc>
          <w:tcPr>
            <w:tcW w:w="4390" w:type="dxa"/>
          </w:tcPr>
          <w:p w:rsidR="003F2339" w:rsidRDefault="003F2339" w:rsidP="00EC10C9">
            <w:pPr>
              <w:rPr>
                <w:rFonts w:asciiTheme="minorHAnsi" w:hAnsiTheme="minorHAnsi" w:cs="Arial"/>
                <w:sz w:val="22"/>
                <w:szCs w:val="22"/>
              </w:rPr>
            </w:pPr>
            <w:r>
              <w:rPr>
                <w:rFonts w:asciiTheme="minorHAnsi" w:hAnsiTheme="minorHAnsi" w:cs="Arial"/>
                <w:sz w:val="22"/>
                <w:szCs w:val="22"/>
              </w:rPr>
              <w:t>Economically active: Employed full-time</w:t>
            </w:r>
          </w:p>
        </w:tc>
        <w:tc>
          <w:tcPr>
            <w:tcW w:w="1275" w:type="dxa"/>
          </w:tcPr>
          <w:p w:rsidR="003F2339" w:rsidRDefault="00EA619D" w:rsidP="00EC10C9">
            <w:pPr>
              <w:rPr>
                <w:rFonts w:asciiTheme="minorHAnsi" w:hAnsiTheme="minorHAnsi" w:cs="Arial"/>
                <w:sz w:val="22"/>
                <w:szCs w:val="22"/>
              </w:rPr>
            </w:pPr>
            <w:r>
              <w:rPr>
                <w:rFonts w:asciiTheme="minorHAnsi" w:hAnsiTheme="minorHAnsi" w:cs="Arial"/>
                <w:sz w:val="22"/>
                <w:szCs w:val="22"/>
              </w:rPr>
              <w:t>34%</w:t>
            </w:r>
          </w:p>
        </w:tc>
        <w:tc>
          <w:tcPr>
            <w:tcW w:w="1418" w:type="dxa"/>
          </w:tcPr>
          <w:p w:rsidR="003F2339" w:rsidRDefault="00EA619D" w:rsidP="00EC10C9">
            <w:pPr>
              <w:rPr>
                <w:rFonts w:asciiTheme="minorHAnsi" w:hAnsiTheme="minorHAnsi" w:cs="Arial"/>
                <w:sz w:val="22"/>
                <w:szCs w:val="22"/>
              </w:rPr>
            </w:pPr>
            <w:r>
              <w:rPr>
                <w:rFonts w:asciiTheme="minorHAnsi" w:hAnsiTheme="minorHAnsi" w:cs="Arial"/>
                <w:sz w:val="22"/>
                <w:szCs w:val="22"/>
              </w:rPr>
              <w:t>24%</w:t>
            </w:r>
          </w:p>
        </w:tc>
        <w:tc>
          <w:tcPr>
            <w:tcW w:w="1559" w:type="dxa"/>
          </w:tcPr>
          <w:p w:rsidR="003F2339" w:rsidRDefault="00EA619D" w:rsidP="00EC10C9">
            <w:pPr>
              <w:rPr>
                <w:rFonts w:asciiTheme="minorHAnsi" w:hAnsiTheme="minorHAnsi" w:cs="Arial"/>
                <w:sz w:val="22"/>
                <w:szCs w:val="22"/>
              </w:rPr>
            </w:pPr>
            <w:r>
              <w:rPr>
                <w:rFonts w:asciiTheme="minorHAnsi" w:hAnsiTheme="minorHAnsi" w:cs="Arial"/>
                <w:sz w:val="22"/>
                <w:szCs w:val="22"/>
              </w:rPr>
              <w:t>46%</w:t>
            </w:r>
          </w:p>
        </w:tc>
        <w:tc>
          <w:tcPr>
            <w:tcW w:w="1814" w:type="dxa"/>
          </w:tcPr>
          <w:p w:rsidR="003F2339" w:rsidRDefault="00EA619D" w:rsidP="00EC10C9">
            <w:pPr>
              <w:rPr>
                <w:rFonts w:asciiTheme="minorHAnsi" w:hAnsiTheme="minorHAnsi" w:cs="Arial"/>
                <w:sz w:val="22"/>
                <w:szCs w:val="22"/>
              </w:rPr>
            </w:pPr>
            <w:r>
              <w:rPr>
                <w:rFonts w:asciiTheme="minorHAnsi" w:hAnsiTheme="minorHAnsi" w:cs="Arial"/>
                <w:sz w:val="22"/>
                <w:szCs w:val="22"/>
              </w:rPr>
              <w:t>28%</w:t>
            </w:r>
          </w:p>
        </w:tc>
      </w:tr>
      <w:tr w:rsidR="003F2339" w:rsidTr="003F2339">
        <w:tc>
          <w:tcPr>
            <w:tcW w:w="4390" w:type="dxa"/>
          </w:tcPr>
          <w:p w:rsidR="003F2339" w:rsidRDefault="003F2339" w:rsidP="003F2339">
            <w:pPr>
              <w:rPr>
                <w:rFonts w:asciiTheme="minorHAnsi" w:hAnsiTheme="minorHAnsi" w:cs="Arial"/>
                <w:sz w:val="22"/>
                <w:szCs w:val="22"/>
              </w:rPr>
            </w:pPr>
            <w:r>
              <w:rPr>
                <w:rFonts w:asciiTheme="minorHAnsi" w:hAnsiTheme="minorHAnsi" w:cs="Arial"/>
                <w:sz w:val="22"/>
                <w:szCs w:val="22"/>
              </w:rPr>
              <w:t>Economically active: Self-employed</w:t>
            </w:r>
          </w:p>
        </w:tc>
        <w:tc>
          <w:tcPr>
            <w:tcW w:w="1275" w:type="dxa"/>
          </w:tcPr>
          <w:p w:rsidR="003F2339" w:rsidRDefault="00EA619D" w:rsidP="003F2339">
            <w:pPr>
              <w:rPr>
                <w:rFonts w:asciiTheme="minorHAnsi" w:hAnsiTheme="minorHAnsi" w:cs="Arial"/>
                <w:sz w:val="22"/>
                <w:szCs w:val="22"/>
              </w:rPr>
            </w:pPr>
            <w:r>
              <w:rPr>
                <w:rFonts w:asciiTheme="minorHAnsi" w:hAnsiTheme="minorHAnsi" w:cs="Arial"/>
                <w:sz w:val="22"/>
                <w:szCs w:val="22"/>
              </w:rPr>
              <w:t>11%</w:t>
            </w:r>
          </w:p>
        </w:tc>
        <w:tc>
          <w:tcPr>
            <w:tcW w:w="1418" w:type="dxa"/>
          </w:tcPr>
          <w:p w:rsidR="003F2339" w:rsidRDefault="00EA619D" w:rsidP="003F2339">
            <w:pPr>
              <w:rPr>
                <w:rFonts w:asciiTheme="minorHAnsi" w:hAnsiTheme="minorHAnsi" w:cs="Arial"/>
                <w:sz w:val="22"/>
                <w:szCs w:val="22"/>
              </w:rPr>
            </w:pPr>
            <w:r>
              <w:rPr>
                <w:rFonts w:asciiTheme="minorHAnsi" w:hAnsiTheme="minorHAnsi" w:cs="Arial"/>
                <w:sz w:val="22"/>
                <w:szCs w:val="22"/>
              </w:rPr>
              <w:t>5%</w:t>
            </w:r>
          </w:p>
        </w:tc>
        <w:tc>
          <w:tcPr>
            <w:tcW w:w="1559" w:type="dxa"/>
          </w:tcPr>
          <w:p w:rsidR="003F2339" w:rsidRDefault="00EA619D" w:rsidP="003F2339">
            <w:pPr>
              <w:rPr>
                <w:rFonts w:asciiTheme="minorHAnsi" w:hAnsiTheme="minorHAnsi" w:cs="Arial"/>
                <w:sz w:val="22"/>
                <w:szCs w:val="22"/>
              </w:rPr>
            </w:pPr>
            <w:r>
              <w:rPr>
                <w:rFonts w:asciiTheme="minorHAnsi" w:hAnsiTheme="minorHAnsi" w:cs="Arial"/>
                <w:sz w:val="22"/>
                <w:szCs w:val="22"/>
              </w:rPr>
              <w:t>10%</w:t>
            </w:r>
          </w:p>
        </w:tc>
        <w:tc>
          <w:tcPr>
            <w:tcW w:w="1814" w:type="dxa"/>
          </w:tcPr>
          <w:p w:rsidR="003F2339" w:rsidRDefault="00EA619D" w:rsidP="003F2339">
            <w:pPr>
              <w:rPr>
                <w:rFonts w:asciiTheme="minorHAnsi" w:hAnsiTheme="minorHAnsi" w:cs="Arial"/>
                <w:sz w:val="22"/>
                <w:szCs w:val="22"/>
              </w:rPr>
            </w:pPr>
            <w:r>
              <w:rPr>
                <w:rFonts w:asciiTheme="minorHAnsi" w:hAnsiTheme="minorHAnsi" w:cs="Arial"/>
                <w:sz w:val="22"/>
                <w:szCs w:val="22"/>
              </w:rPr>
              <w:t>4%</w:t>
            </w:r>
          </w:p>
        </w:tc>
      </w:tr>
    </w:tbl>
    <w:p w:rsidR="003F2339" w:rsidRDefault="003F2339" w:rsidP="00EC10C9">
      <w:pPr>
        <w:spacing w:after="0"/>
        <w:rPr>
          <w:rFonts w:asciiTheme="minorHAnsi" w:hAnsiTheme="minorHAnsi" w:cs="Arial"/>
          <w:sz w:val="22"/>
          <w:szCs w:val="22"/>
        </w:rPr>
      </w:pPr>
    </w:p>
    <w:p w:rsidR="003F2339" w:rsidRDefault="003F2339" w:rsidP="00EC10C9">
      <w:pPr>
        <w:spacing w:after="0"/>
        <w:rPr>
          <w:rFonts w:asciiTheme="minorHAnsi" w:hAnsiTheme="minorHAnsi" w:cs="Arial"/>
          <w:sz w:val="22"/>
          <w:szCs w:val="22"/>
        </w:rPr>
      </w:pPr>
      <w:r>
        <w:rPr>
          <w:rFonts w:asciiTheme="minorHAnsi" w:hAnsiTheme="minorHAnsi" w:cs="Arial"/>
          <w:sz w:val="22"/>
          <w:szCs w:val="22"/>
        </w:rPr>
        <w:t>This data suggests that, in regards to economic inactivity due to looking after the home or family, there is g</w:t>
      </w:r>
      <w:r w:rsidR="00EA619D">
        <w:rPr>
          <w:rFonts w:asciiTheme="minorHAnsi" w:hAnsiTheme="minorHAnsi" w:cs="Arial"/>
          <w:sz w:val="22"/>
          <w:szCs w:val="22"/>
        </w:rPr>
        <w:t>reater disparity for BME women</w:t>
      </w:r>
      <w:r w:rsidR="00216580">
        <w:rPr>
          <w:rFonts w:asciiTheme="minorHAnsi" w:hAnsiTheme="minorHAnsi" w:cs="Arial"/>
          <w:sz w:val="22"/>
          <w:szCs w:val="22"/>
        </w:rPr>
        <w:t xml:space="preserve"> than for white women</w:t>
      </w:r>
      <w:r w:rsidR="00EA619D">
        <w:rPr>
          <w:rFonts w:asciiTheme="minorHAnsi" w:hAnsiTheme="minorHAnsi" w:cs="Arial"/>
          <w:sz w:val="22"/>
          <w:szCs w:val="22"/>
        </w:rPr>
        <w:t xml:space="preserve">. Part-time employment rates are also higher for BME women than for BME men, in contrast to full-time employment rates. </w:t>
      </w:r>
    </w:p>
    <w:p w:rsidR="00AD5D1D" w:rsidRPr="00F04AC6" w:rsidRDefault="00AD5D1D" w:rsidP="001F24EC">
      <w:pPr>
        <w:tabs>
          <w:tab w:val="left" w:pos="3402"/>
        </w:tabs>
        <w:spacing w:after="0"/>
        <w:contextualSpacing/>
        <w:rPr>
          <w:rFonts w:asciiTheme="minorHAnsi" w:hAnsiTheme="minorHAnsi"/>
          <w:sz w:val="22"/>
          <w:szCs w:val="22"/>
        </w:rPr>
      </w:pPr>
    </w:p>
    <w:p w:rsidR="00AD5D1D" w:rsidRPr="00F04AC6" w:rsidRDefault="00AD5D1D"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A</w:t>
      </w:r>
      <w:r w:rsidR="00EA619D">
        <w:rPr>
          <w:rFonts w:asciiTheme="minorHAnsi" w:hAnsiTheme="minorHAnsi"/>
          <w:sz w:val="22"/>
          <w:szCs w:val="22"/>
        </w:rPr>
        <w:t xml:space="preserve"> literature review of UK and British studies</w:t>
      </w:r>
      <w:r w:rsidRPr="00F04AC6">
        <w:rPr>
          <w:rFonts w:asciiTheme="minorHAnsi" w:hAnsiTheme="minorHAnsi"/>
          <w:sz w:val="22"/>
          <w:szCs w:val="22"/>
        </w:rPr>
        <w:t xml:space="preserve"> reveals the following:</w:t>
      </w:r>
      <w:r w:rsidR="00216580" w:rsidRPr="00216580">
        <w:rPr>
          <w:rStyle w:val="FootnoteReference"/>
          <w:rFonts w:asciiTheme="minorHAnsi" w:hAnsiTheme="minorHAnsi"/>
          <w:sz w:val="22"/>
          <w:szCs w:val="22"/>
        </w:rPr>
        <w:t xml:space="preserve"> </w:t>
      </w:r>
      <w:r w:rsidR="00216580">
        <w:rPr>
          <w:rStyle w:val="FootnoteReference"/>
          <w:rFonts w:asciiTheme="minorHAnsi" w:hAnsiTheme="minorHAnsi"/>
          <w:sz w:val="22"/>
          <w:szCs w:val="22"/>
        </w:rPr>
        <w:footnoteReference w:id="5"/>
      </w:r>
    </w:p>
    <w:p w:rsidR="00EA619D" w:rsidRPr="00F04AC6" w:rsidRDefault="00EA619D" w:rsidP="00EA619D">
      <w:pPr>
        <w:pStyle w:val="ListParagraph"/>
        <w:numPr>
          <w:ilvl w:val="0"/>
          <w:numId w:val="23"/>
        </w:numPr>
        <w:spacing w:after="0"/>
        <w:rPr>
          <w:rFonts w:asciiTheme="minorHAnsi" w:hAnsiTheme="minorHAnsi" w:cs="Arial"/>
          <w:sz w:val="22"/>
          <w:szCs w:val="22"/>
        </w:rPr>
      </w:pPr>
      <w:r w:rsidRPr="00F04AC6">
        <w:rPr>
          <w:rFonts w:asciiTheme="minorHAnsi" w:hAnsiTheme="minorHAnsi" w:cs="Arial"/>
          <w:sz w:val="22"/>
          <w:szCs w:val="22"/>
        </w:rPr>
        <w:t>The Institute for Social and Economic Research found that, overall, BME graduates are substantially less likely to be employed than their white British counterparts. There are small ethnic pay gaps present six months after graduation, which, for men, disappear, and for women, reduce, after taking into account differences in resources and qualifications. However, three-and-a-half years after graduation, differences in earnings, especially for women, become larger. BME women – with the exception of Chinese and Indian graduates – earn 12-15% less than white British women. Disadvantage seems to increase over time, which may be due to less career progression, despite the study’s sample consisting of the most advantaged BME individuals who have British nationality and hold a UK university degree.</w:t>
      </w:r>
      <w:r w:rsidRPr="00F04AC6">
        <w:rPr>
          <w:rStyle w:val="FootnoteReference"/>
          <w:rFonts w:asciiTheme="minorHAnsi" w:hAnsiTheme="minorHAnsi" w:cs="Arial"/>
          <w:sz w:val="22"/>
          <w:szCs w:val="22"/>
        </w:rPr>
        <w:footnoteReference w:id="6"/>
      </w:r>
    </w:p>
    <w:p w:rsidR="00EA619D" w:rsidRPr="00EA619D" w:rsidRDefault="00EA619D" w:rsidP="00EA619D">
      <w:pPr>
        <w:pStyle w:val="ListParagraph"/>
        <w:numPr>
          <w:ilvl w:val="0"/>
          <w:numId w:val="23"/>
        </w:numPr>
        <w:spacing w:after="0"/>
        <w:rPr>
          <w:rFonts w:asciiTheme="minorHAnsi" w:hAnsiTheme="minorHAnsi" w:cs="Arial"/>
          <w:sz w:val="22"/>
          <w:szCs w:val="22"/>
        </w:rPr>
      </w:pPr>
      <w:r w:rsidRPr="00F04AC6">
        <w:rPr>
          <w:rFonts w:asciiTheme="minorHAnsi" w:hAnsiTheme="minorHAnsi" w:cs="Arial"/>
          <w:sz w:val="22"/>
          <w:szCs w:val="22"/>
        </w:rPr>
        <w:t xml:space="preserve">The All Party Parliamentary Group on Race and Community found that the unemployment rates of Black, Pakistani, and Bangladeshi women have remained consistently higher than those of white women since the early 1980s. For these women in particular, discrimination is present at every stage of the recruitment process, particularly at application and interview stages. </w:t>
      </w:r>
      <w:r w:rsidRPr="00F04AC6">
        <w:rPr>
          <w:rStyle w:val="FootnoteReference"/>
          <w:rFonts w:asciiTheme="minorHAnsi" w:hAnsiTheme="minorHAnsi" w:cs="Arial"/>
          <w:sz w:val="22"/>
          <w:szCs w:val="22"/>
        </w:rPr>
        <w:footnoteReference w:id="7"/>
      </w:r>
    </w:p>
    <w:p w:rsidR="007F7926" w:rsidRPr="00F04AC6" w:rsidRDefault="007F7926" w:rsidP="00AD5D1D">
      <w:pPr>
        <w:pStyle w:val="ListParagraph"/>
        <w:numPr>
          <w:ilvl w:val="0"/>
          <w:numId w:val="23"/>
        </w:numPr>
        <w:spacing w:after="0"/>
        <w:rPr>
          <w:rFonts w:asciiTheme="minorHAnsi" w:hAnsiTheme="minorHAnsi" w:cs="Arial"/>
          <w:sz w:val="22"/>
          <w:szCs w:val="22"/>
        </w:rPr>
      </w:pPr>
      <w:r w:rsidRPr="00F04AC6">
        <w:rPr>
          <w:rFonts w:asciiTheme="minorHAnsi" w:hAnsiTheme="minorHAnsi" w:cs="Arial"/>
          <w:sz w:val="22"/>
          <w:szCs w:val="22"/>
        </w:rPr>
        <w:t>The Fawcett Society reported in March 2017 that</w:t>
      </w:r>
      <w:r w:rsidR="000E0C41" w:rsidRPr="00F04AC6">
        <w:rPr>
          <w:rStyle w:val="FootnoteReference"/>
          <w:rFonts w:asciiTheme="minorHAnsi" w:hAnsiTheme="minorHAnsi" w:cs="Arial"/>
          <w:sz w:val="22"/>
          <w:szCs w:val="22"/>
        </w:rPr>
        <w:footnoteReference w:id="8"/>
      </w:r>
      <w:r w:rsidRPr="00F04AC6">
        <w:rPr>
          <w:rFonts w:asciiTheme="minorHAnsi" w:hAnsiTheme="minorHAnsi" w:cs="Arial"/>
          <w:sz w:val="22"/>
          <w:szCs w:val="22"/>
        </w:rPr>
        <w:t>:</w:t>
      </w:r>
    </w:p>
    <w:p w:rsidR="00EA619D" w:rsidRDefault="000E0C41" w:rsidP="007F7926">
      <w:pPr>
        <w:pStyle w:val="ListParagraph"/>
        <w:numPr>
          <w:ilvl w:val="1"/>
          <w:numId w:val="23"/>
        </w:numPr>
        <w:spacing w:after="0"/>
        <w:rPr>
          <w:rFonts w:asciiTheme="minorHAnsi" w:hAnsiTheme="minorHAnsi" w:cs="Arial"/>
          <w:sz w:val="22"/>
          <w:szCs w:val="22"/>
        </w:rPr>
      </w:pPr>
      <w:r w:rsidRPr="00F04AC6">
        <w:rPr>
          <w:rFonts w:asciiTheme="minorHAnsi" w:hAnsiTheme="minorHAnsi" w:cs="Arial"/>
          <w:sz w:val="22"/>
          <w:szCs w:val="22"/>
        </w:rPr>
        <w:t xml:space="preserve">Women from almost every minority ethnic group experience a pay gap with white British men. This ranges from </w:t>
      </w:r>
      <w:r w:rsidR="00EA619D">
        <w:rPr>
          <w:rFonts w:asciiTheme="minorHAnsi" w:hAnsiTheme="minorHAnsi" w:cs="Arial"/>
          <w:sz w:val="22"/>
          <w:szCs w:val="22"/>
        </w:rPr>
        <w:t xml:space="preserve">a 19.6% gap for Black African women to a reversed gender pay gap of -5.6% for Chinese women. </w:t>
      </w:r>
    </w:p>
    <w:p w:rsidR="000E0C41" w:rsidRPr="00F04AC6" w:rsidRDefault="000E0C41" w:rsidP="007F7926">
      <w:pPr>
        <w:pStyle w:val="ListParagraph"/>
        <w:numPr>
          <w:ilvl w:val="1"/>
          <w:numId w:val="23"/>
        </w:numPr>
        <w:spacing w:after="0"/>
        <w:rPr>
          <w:rFonts w:asciiTheme="minorHAnsi" w:hAnsiTheme="minorHAnsi" w:cs="Arial"/>
          <w:sz w:val="22"/>
          <w:szCs w:val="22"/>
        </w:rPr>
      </w:pPr>
      <w:r w:rsidRPr="00F04AC6">
        <w:rPr>
          <w:rFonts w:asciiTheme="minorHAnsi" w:hAnsiTheme="minorHAnsi" w:cs="Arial"/>
          <w:sz w:val="22"/>
          <w:szCs w:val="22"/>
        </w:rPr>
        <w:t xml:space="preserve">Women of most minority ethnic groups experience a gender pay gap compared with men of the same ethnicity. Indian women experience the widest full-time gender pay gap of this type (16.1%), with a 5.5% gender pay gap between Pakistani and Bangladeshi men and women. For the Black Caribbean group, the pay gap is reversed with Black Caribbean men experiencing an 8.8% gap. </w:t>
      </w:r>
    </w:p>
    <w:p w:rsidR="000E0C41" w:rsidRPr="00F04AC6" w:rsidRDefault="000E0C41" w:rsidP="007F7926">
      <w:pPr>
        <w:pStyle w:val="ListParagraph"/>
        <w:numPr>
          <w:ilvl w:val="1"/>
          <w:numId w:val="23"/>
        </w:numPr>
        <w:spacing w:after="0"/>
        <w:rPr>
          <w:rFonts w:asciiTheme="minorHAnsi" w:hAnsiTheme="minorHAnsi" w:cs="Arial"/>
          <w:sz w:val="22"/>
          <w:szCs w:val="22"/>
        </w:rPr>
      </w:pPr>
      <w:r w:rsidRPr="00F04AC6">
        <w:rPr>
          <w:rFonts w:asciiTheme="minorHAnsi" w:hAnsiTheme="minorHAnsi" w:cs="Arial"/>
          <w:sz w:val="22"/>
          <w:szCs w:val="22"/>
        </w:rPr>
        <w:t xml:space="preserve">While Chinese women have closed their gender pay gap with white British men to -5.6%, their gender pay gap with Chinese men has widened over the past decade from 4.6% to 11.5%. Pakistani and Bangladeshi women have the largest gender pay gap of all with a 26.2% pay gap compared to white British men. </w:t>
      </w:r>
    </w:p>
    <w:p w:rsidR="00E247CF" w:rsidRPr="00F04AC6" w:rsidRDefault="00E247CF" w:rsidP="007F7926">
      <w:pPr>
        <w:pStyle w:val="ListParagraph"/>
        <w:numPr>
          <w:ilvl w:val="1"/>
          <w:numId w:val="23"/>
        </w:numPr>
        <w:spacing w:after="0"/>
        <w:rPr>
          <w:rFonts w:asciiTheme="minorHAnsi" w:hAnsiTheme="minorHAnsi" w:cs="Arial"/>
          <w:sz w:val="22"/>
          <w:szCs w:val="22"/>
        </w:rPr>
      </w:pPr>
      <w:r w:rsidRPr="00F04AC6">
        <w:rPr>
          <w:rFonts w:asciiTheme="minorHAnsi" w:hAnsiTheme="minorHAnsi" w:cs="Arial"/>
          <w:sz w:val="22"/>
          <w:szCs w:val="22"/>
        </w:rPr>
        <w:t xml:space="preserve">Black African women have seen virtually no progress since the 1990s in closing the gender pay gap with white British men, with </w:t>
      </w:r>
      <w:r w:rsidR="0041113A">
        <w:rPr>
          <w:rFonts w:asciiTheme="minorHAnsi" w:hAnsiTheme="minorHAnsi" w:cs="Arial"/>
          <w:sz w:val="22"/>
          <w:szCs w:val="22"/>
        </w:rPr>
        <w:t xml:space="preserve">a gap of </w:t>
      </w:r>
      <w:r w:rsidRPr="00F04AC6">
        <w:rPr>
          <w:rFonts w:asciiTheme="minorHAnsi" w:hAnsiTheme="minorHAnsi" w:cs="Arial"/>
          <w:sz w:val="22"/>
          <w:szCs w:val="22"/>
        </w:rPr>
        <w:t xml:space="preserve">21.4% in the 1990s and 19.6% today. </w:t>
      </w:r>
    </w:p>
    <w:p w:rsidR="00AD5D1D" w:rsidRPr="00F04AC6" w:rsidRDefault="0015602B" w:rsidP="0015602B">
      <w:pPr>
        <w:pStyle w:val="ListParagraph"/>
        <w:numPr>
          <w:ilvl w:val="0"/>
          <w:numId w:val="23"/>
        </w:numPr>
        <w:tabs>
          <w:tab w:val="left" w:pos="3402"/>
        </w:tabs>
        <w:spacing w:after="0"/>
        <w:rPr>
          <w:rFonts w:asciiTheme="minorHAnsi" w:hAnsiTheme="minorHAnsi"/>
          <w:sz w:val="22"/>
          <w:szCs w:val="22"/>
        </w:rPr>
      </w:pPr>
      <w:r w:rsidRPr="00F04AC6">
        <w:rPr>
          <w:rFonts w:asciiTheme="minorHAnsi" w:hAnsiTheme="minorHAnsi"/>
          <w:sz w:val="22"/>
          <w:szCs w:val="22"/>
        </w:rPr>
        <w:t>A 2009 report from the Equality and Human Rights Commission stated that there is significant variation in the gender pay gap by ethnic group. While some ethnic groups had average hourly pay comparable to white British women, Bangladeshi women have a slightly lower than average pay</w:t>
      </w:r>
      <w:r w:rsidR="008A441E" w:rsidRPr="00F04AC6">
        <w:rPr>
          <w:rFonts w:asciiTheme="minorHAnsi" w:hAnsiTheme="minorHAnsi"/>
          <w:sz w:val="22"/>
          <w:szCs w:val="22"/>
        </w:rPr>
        <w:t>,</w:t>
      </w:r>
      <w:r w:rsidRPr="00F04AC6">
        <w:rPr>
          <w:rFonts w:asciiTheme="minorHAnsi" w:hAnsiTheme="minorHAnsi"/>
          <w:sz w:val="22"/>
          <w:szCs w:val="22"/>
        </w:rPr>
        <w:t xml:space="preserve"> with Black African and Pakistani women</w:t>
      </w:r>
      <w:r w:rsidR="00DC449C" w:rsidRPr="00F04AC6">
        <w:rPr>
          <w:rFonts w:asciiTheme="minorHAnsi" w:hAnsiTheme="minorHAnsi"/>
          <w:sz w:val="22"/>
          <w:szCs w:val="22"/>
        </w:rPr>
        <w:t xml:space="preserve"> suffering substantial pay gaps. </w:t>
      </w:r>
      <w:r w:rsidRPr="00F04AC6">
        <w:rPr>
          <w:rStyle w:val="FootnoteReference"/>
          <w:rFonts w:asciiTheme="minorHAnsi" w:hAnsiTheme="minorHAnsi"/>
          <w:sz w:val="22"/>
          <w:szCs w:val="22"/>
        </w:rPr>
        <w:footnoteReference w:id="9"/>
      </w:r>
    </w:p>
    <w:p w:rsidR="004736F5" w:rsidRPr="00F04AC6" w:rsidRDefault="004736F5" w:rsidP="00EC10C9">
      <w:pPr>
        <w:pStyle w:val="ListParagraph"/>
        <w:numPr>
          <w:ilvl w:val="0"/>
          <w:numId w:val="23"/>
        </w:numPr>
        <w:spacing w:after="0"/>
        <w:rPr>
          <w:rFonts w:asciiTheme="minorHAnsi" w:hAnsiTheme="minorHAnsi" w:cs="Arial"/>
          <w:sz w:val="22"/>
          <w:szCs w:val="22"/>
        </w:rPr>
      </w:pPr>
      <w:r w:rsidRPr="00F04AC6">
        <w:rPr>
          <w:rFonts w:asciiTheme="minorHAnsi" w:hAnsiTheme="minorHAnsi" w:cs="Arial"/>
          <w:sz w:val="22"/>
          <w:szCs w:val="22"/>
        </w:rPr>
        <w:lastRenderedPageBreak/>
        <w:t xml:space="preserve">Researchers at the Centre of Dynamics of Ethnicity at Manchester University found a higher percentage of white ethnic individuals move to higher socio-economic classes than their parents in contrast to </w:t>
      </w:r>
      <w:r w:rsidR="00AD2AEA" w:rsidRPr="00F04AC6">
        <w:rPr>
          <w:rFonts w:asciiTheme="minorHAnsi" w:hAnsiTheme="minorHAnsi" w:cs="Arial"/>
          <w:sz w:val="22"/>
          <w:szCs w:val="22"/>
        </w:rPr>
        <w:t>BME</w:t>
      </w:r>
      <w:r w:rsidRPr="00F04AC6">
        <w:rPr>
          <w:rFonts w:asciiTheme="minorHAnsi" w:hAnsiTheme="minorHAnsi" w:cs="Arial"/>
          <w:sz w:val="22"/>
          <w:szCs w:val="22"/>
        </w:rPr>
        <w:t xml:space="preserve"> communities overall. </w:t>
      </w:r>
      <w:r w:rsidR="00AD2AEA" w:rsidRPr="00F04AC6">
        <w:rPr>
          <w:rFonts w:asciiTheme="minorHAnsi" w:hAnsiTheme="minorHAnsi" w:cs="Arial"/>
          <w:sz w:val="22"/>
          <w:szCs w:val="22"/>
        </w:rPr>
        <w:t>BME</w:t>
      </w:r>
      <w:r w:rsidRPr="00F04AC6">
        <w:rPr>
          <w:rFonts w:asciiTheme="minorHAnsi" w:hAnsiTheme="minorHAnsi" w:cs="Arial"/>
          <w:sz w:val="22"/>
          <w:szCs w:val="22"/>
        </w:rPr>
        <w:t xml:space="preserve"> women in particular were affected by this.</w:t>
      </w:r>
      <w:r w:rsidRPr="00F04AC6">
        <w:rPr>
          <w:rFonts w:asciiTheme="minorHAnsi" w:hAnsiTheme="minorHAnsi"/>
          <w:sz w:val="22"/>
          <w:szCs w:val="22"/>
          <w:vertAlign w:val="superscript"/>
        </w:rPr>
        <w:footnoteReference w:id="10"/>
      </w:r>
      <w:r w:rsidRPr="00F04AC6">
        <w:rPr>
          <w:rFonts w:asciiTheme="minorHAnsi" w:hAnsiTheme="minorHAnsi" w:cs="Arial"/>
          <w:sz w:val="22"/>
          <w:szCs w:val="22"/>
        </w:rPr>
        <w:t xml:space="preserve"> </w:t>
      </w:r>
    </w:p>
    <w:p w:rsidR="00EC10C9" w:rsidRPr="00F04AC6" w:rsidRDefault="00EC10C9" w:rsidP="00EC10C9">
      <w:pPr>
        <w:spacing w:after="0"/>
        <w:rPr>
          <w:rFonts w:asciiTheme="minorHAnsi" w:hAnsiTheme="minorHAnsi" w:cs="Arial"/>
          <w:sz w:val="22"/>
          <w:szCs w:val="22"/>
        </w:rPr>
      </w:pPr>
    </w:p>
    <w:p w:rsidR="00EC10C9" w:rsidRPr="00F04AC6" w:rsidRDefault="00EC10C9" w:rsidP="00EC10C9">
      <w:pPr>
        <w:spacing w:after="0"/>
        <w:rPr>
          <w:rFonts w:asciiTheme="minorHAnsi" w:hAnsiTheme="minorHAnsi" w:cs="Arial"/>
          <w:sz w:val="22"/>
          <w:szCs w:val="22"/>
        </w:rPr>
      </w:pPr>
      <w:r w:rsidRPr="00F04AC6">
        <w:rPr>
          <w:rFonts w:asciiTheme="minorHAnsi" w:hAnsiTheme="minorHAnsi" w:cs="Arial"/>
          <w:sz w:val="22"/>
          <w:szCs w:val="22"/>
        </w:rPr>
        <w:t xml:space="preserve">Engagement with </w:t>
      </w:r>
      <w:r w:rsidR="00AD2AEA" w:rsidRPr="00F04AC6">
        <w:rPr>
          <w:rFonts w:asciiTheme="minorHAnsi" w:hAnsiTheme="minorHAnsi" w:cs="Arial"/>
          <w:sz w:val="22"/>
          <w:szCs w:val="22"/>
        </w:rPr>
        <w:t>BME</w:t>
      </w:r>
      <w:r w:rsidRPr="00F04AC6">
        <w:rPr>
          <w:rFonts w:asciiTheme="minorHAnsi" w:hAnsiTheme="minorHAnsi" w:cs="Arial"/>
          <w:sz w:val="22"/>
          <w:szCs w:val="22"/>
        </w:rPr>
        <w:t xml:space="preserve"> community members revealed several issues highlighted by </w:t>
      </w:r>
      <w:r w:rsidR="00AD2AEA" w:rsidRPr="00F04AC6">
        <w:rPr>
          <w:rFonts w:asciiTheme="minorHAnsi" w:hAnsiTheme="minorHAnsi" w:cs="Arial"/>
          <w:sz w:val="22"/>
          <w:szCs w:val="22"/>
        </w:rPr>
        <w:t>BME</w:t>
      </w:r>
      <w:r w:rsidRPr="00F04AC6">
        <w:rPr>
          <w:rFonts w:asciiTheme="minorHAnsi" w:hAnsiTheme="minorHAnsi" w:cs="Arial"/>
          <w:sz w:val="22"/>
          <w:szCs w:val="22"/>
        </w:rPr>
        <w:t xml:space="preserve"> women, including:</w:t>
      </w:r>
    </w:p>
    <w:p w:rsidR="00EC10C9" w:rsidRPr="00F04AC6" w:rsidRDefault="00EC10C9" w:rsidP="00AD2AEA">
      <w:pPr>
        <w:pStyle w:val="ListParagraph"/>
        <w:numPr>
          <w:ilvl w:val="0"/>
          <w:numId w:val="26"/>
        </w:numPr>
        <w:spacing w:after="0"/>
        <w:rPr>
          <w:rFonts w:asciiTheme="minorHAnsi" w:hAnsiTheme="minorHAnsi" w:cs="Arial"/>
          <w:sz w:val="22"/>
          <w:szCs w:val="22"/>
        </w:rPr>
      </w:pPr>
      <w:r w:rsidRPr="00F04AC6">
        <w:rPr>
          <w:rFonts w:asciiTheme="minorHAnsi" w:hAnsiTheme="minorHAnsi" w:cs="Arial"/>
          <w:sz w:val="22"/>
          <w:szCs w:val="22"/>
        </w:rPr>
        <w:t xml:space="preserve">There is insufficient data collected on </w:t>
      </w:r>
      <w:r w:rsidR="00AD2AEA" w:rsidRPr="00F04AC6">
        <w:rPr>
          <w:rFonts w:asciiTheme="minorHAnsi" w:hAnsiTheme="minorHAnsi" w:cs="Arial"/>
          <w:sz w:val="22"/>
          <w:szCs w:val="22"/>
        </w:rPr>
        <w:t>BME</w:t>
      </w:r>
      <w:r w:rsidRPr="00F04AC6">
        <w:rPr>
          <w:rFonts w:asciiTheme="minorHAnsi" w:hAnsiTheme="minorHAnsi" w:cs="Arial"/>
          <w:sz w:val="22"/>
          <w:szCs w:val="22"/>
        </w:rPr>
        <w:t xml:space="preserve"> women; without accurate data, it is difficult to address the needs of </w:t>
      </w:r>
      <w:r w:rsidR="00AD2AEA" w:rsidRPr="00F04AC6">
        <w:rPr>
          <w:rFonts w:asciiTheme="minorHAnsi" w:hAnsiTheme="minorHAnsi" w:cs="Arial"/>
          <w:sz w:val="22"/>
          <w:szCs w:val="22"/>
        </w:rPr>
        <w:t>BME</w:t>
      </w:r>
      <w:r w:rsidRPr="00F04AC6">
        <w:rPr>
          <w:rFonts w:asciiTheme="minorHAnsi" w:hAnsiTheme="minorHAnsi" w:cs="Arial"/>
          <w:sz w:val="22"/>
          <w:szCs w:val="22"/>
        </w:rPr>
        <w:t xml:space="preserve"> women in particular</w:t>
      </w:r>
      <w:r w:rsidR="00AD2AEA" w:rsidRPr="00F04AC6">
        <w:rPr>
          <w:rFonts w:asciiTheme="minorHAnsi" w:hAnsiTheme="minorHAnsi" w:cs="Arial"/>
          <w:sz w:val="22"/>
          <w:szCs w:val="22"/>
        </w:rPr>
        <w:t xml:space="preserve">. Disaggregation of data is critical. </w:t>
      </w:r>
    </w:p>
    <w:p w:rsidR="00AD2AEA" w:rsidRPr="00F04AC6" w:rsidRDefault="00AD2AEA" w:rsidP="00AD2AEA">
      <w:pPr>
        <w:pStyle w:val="ListParagraph"/>
        <w:numPr>
          <w:ilvl w:val="0"/>
          <w:numId w:val="26"/>
        </w:numPr>
        <w:spacing w:after="0"/>
        <w:rPr>
          <w:rFonts w:asciiTheme="minorHAnsi" w:hAnsiTheme="minorHAnsi" w:cs="Arial"/>
          <w:sz w:val="22"/>
          <w:szCs w:val="22"/>
        </w:rPr>
      </w:pPr>
      <w:r w:rsidRPr="00F04AC6">
        <w:rPr>
          <w:rFonts w:asciiTheme="minorHAnsi" w:hAnsiTheme="minorHAnsi" w:cs="Arial"/>
          <w:sz w:val="22"/>
          <w:szCs w:val="22"/>
        </w:rPr>
        <w:t xml:space="preserve">Intersectionality should be considered in the reporting of data. It is not enough to publish information on gender and information on ethnicity separately; these must be joined up to provide a clearer picture of the situation for BME women. </w:t>
      </w:r>
    </w:p>
    <w:p w:rsidR="00AD2AEA" w:rsidRPr="00F04AC6" w:rsidRDefault="00AD2AEA" w:rsidP="00AD2AEA">
      <w:pPr>
        <w:pStyle w:val="ListParagraph"/>
        <w:numPr>
          <w:ilvl w:val="0"/>
          <w:numId w:val="26"/>
        </w:numPr>
        <w:spacing w:after="0"/>
        <w:rPr>
          <w:rFonts w:asciiTheme="minorHAnsi" w:hAnsiTheme="minorHAnsi" w:cs="Arial"/>
          <w:sz w:val="22"/>
          <w:szCs w:val="22"/>
        </w:rPr>
      </w:pPr>
      <w:r w:rsidRPr="00F04AC6">
        <w:rPr>
          <w:rFonts w:asciiTheme="minorHAnsi" w:hAnsiTheme="minorHAnsi" w:cs="Arial"/>
          <w:sz w:val="22"/>
          <w:szCs w:val="22"/>
        </w:rPr>
        <w:t xml:space="preserve">Work must be done to address horizontal and vertical workplace segregation. Women in particular face specific stereotypes and forms of discrimination in the workforce. </w:t>
      </w:r>
    </w:p>
    <w:p w:rsidR="00AD2AEA" w:rsidRPr="00F04AC6" w:rsidRDefault="00AD2AEA" w:rsidP="00AD2AEA">
      <w:pPr>
        <w:pStyle w:val="ListParagraph"/>
        <w:numPr>
          <w:ilvl w:val="0"/>
          <w:numId w:val="26"/>
        </w:numPr>
        <w:spacing w:after="0"/>
        <w:rPr>
          <w:rFonts w:asciiTheme="minorHAnsi" w:hAnsiTheme="minorHAnsi" w:cs="Arial"/>
          <w:sz w:val="22"/>
          <w:szCs w:val="22"/>
        </w:rPr>
      </w:pPr>
      <w:r w:rsidRPr="00F04AC6">
        <w:rPr>
          <w:rFonts w:asciiTheme="minorHAnsi" w:hAnsiTheme="minorHAnsi" w:cs="Arial"/>
          <w:sz w:val="22"/>
          <w:szCs w:val="22"/>
        </w:rPr>
        <w:t xml:space="preserve">Oftentimes, BME women’s self-employment is driven by barriers to mainstream employment opportunities and is not economically advantageous to the individuals themselves. </w:t>
      </w:r>
    </w:p>
    <w:p w:rsidR="00AD2AEA" w:rsidRPr="00F04AC6" w:rsidRDefault="00AD2AEA" w:rsidP="00AD2AEA">
      <w:pPr>
        <w:pStyle w:val="ListParagraph"/>
        <w:numPr>
          <w:ilvl w:val="0"/>
          <w:numId w:val="26"/>
        </w:numPr>
        <w:spacing w:after="0"/>
        <w:rPr>
          <w:rFonts w:asciiTheme="minorHAnsi" w:hAnsiTheme="minorHAnsi" w:cs="Arial"/>
          <w:sz w:val="22"/>
          <w:szCs w:val="22"/>
        </w:rPr>
      </w:pPr>
      <w:r w:rsidRPr="00F04AC6">
        <w:rPr>
          <w:rFonts w:asciiTheme="minorHAnsi" w:hAnsiTheme="minorHAnsi" w:cs="Arial"/>
          <w:sz w:val="22"/>
          <w:szCs w:val="22"/>
        </w:rPr>
        <w:t xml:space="preserve">Many of the childcare options available to BME women are not currently reflective of gender or racial equality needs. Kinship care </w:t>
      </w:r>
      <w:r w:rsidR="0041113A">
        <w:rPr>
          <w:rFonts w:asciiTheme="minorHAnsi" w:hAnsiTheme="minorHAnsi" w:cs="Arial"/>
          <w:sz w:val="22"/>
          <w:szCs w:val="22"/>
        </w:rPr>
        <w:t xml:space="preserve">(when a </w:t>
      </w:r>
      <w:r w:rsidR="0041113A" w:rsidRPr="0041113A">
        <w:rPr>
          <w:rFonts w:asciiTheme="minorHAnsi" w:hAnsiTheme="minorHAnsi" w:cs="Arial"/>
          <w:sz w:val="22"/>
          <w:szCs w:val="22"/>
        </w:rPr>
        <w:t>child is looked after by</w:t>
      </w:r>
      <w:r w:rsidR="0041113A">
        <w:rPr>
          <w:rFonts w:asciiTheme="minorHAnsi" w:hAnsiTheme="minorHAnsi" w:cs="Arial"/>
          <w:sz w:val="22"/>
          <w:szCs w:val="22"/>
        </w:rPr>
        <w:t xml:space="preserve"> their extended family or close friends)</w:t>
      </w:r>
      <w:r w:rsidRPr="00F04AC6">
        <w:rPr>
          <w:rFonts w:asciiTheme="minorHAnsi" w:hAnsiTheme="minorHAnsi" w:cs="Arial"/>
          <w:sz w:val="22"/>
          <w:szCs w:val="22"/>
        </w:rPr>
        <w:t xml:space="preserve"> disproportionately affects BME women, and women care for older relatives as well as young children at higher rates than men. </w:t>
      </w:r>
    </w:p>
    <w:p w:rsidR="00BC57E4" w:rsidRPr="001F24EC" w:rsidRDefault="00BC57E4" w:rsidP="001F24EC">
      <w:pPr>
        <w:contextualSpacing/>
        <w:rPr>
          <w:rFonts w:asciiTheme="minorHAnsi" w:hAnsiTheme="minorHAnsi" w:cs="Arial"/>
          <w:szCs w:val="24"/>
        </w:rPr>
      </w:pPr>
    </w:p>
    <w:p w:rsidR="001F24EC" w:rsidRDefault="00BC57E4" w:rsidP="001F24EC">
      <w:pPr>
        <w:tabs>
          <w:tab w:val="left" w:pos="3402"/>
        </w:tabs>
        <w:spacing w:after="0"/>
        <w:contextualSpacing/>
        <w:rPr>
          <w:rFonts w:asciiTheme="minorHAnsi" w:hAnsiTheme="minorHAnsi"/>
          <w:b/>
          <w:szCs w:val="24"/>
        </w:rPr>
      </w:pPr>
      <w:r>
        <w:rPr>
          <w:rFonts w:asciiTheme="minorHAnsi" w:hAnsiTheme="minorHAnsi"/>
          <w:b/>
          <w:szCs w:val="24"/>
        </w:rPr>
        <w:t>Issues for Consideration</w:t>
      </w:r>
    </w:p>
    <w:p w:rsidR="00A23A41" w:rsidRDefault="00F47A9F" w:rsidP="001F24EC">
      <w:pPr>
        <w:tabs>
          <w:tab w:val="left" w:pos="3402"/>
        </w:tabs>
        <w:spacing w:after="0"/>
        <w:contextualSpacing/>
        <w:rPr>
          <w:rFonts w:asciiTheme="minorHAnsi" w:hAnsiTheme="minorHAnsi"/>
          <w:b/>
          <w:i/>
          <w:szCs w:val="24"/>
        </w:rPr>
      </w:pPr>
      <w:r>
        <w:rPr>
          <w:rFonts w:asciiTheme="minorHAnsi" w:hAnsiTheme="minorHAnsi"/>
          <w:b/>
          <w:szCs w:val="24"/>
        </w:rPr>
        <w:br/>
      </w:r>
      <w:r w:rsidR="00331708">
        <w:rPr>
          <w:rFonts w:asciiTheme="minorHAnsi" w:hAnsiTheme="minorHAnsi"/>
          <w:b/>
          <w:i/>
          <w:szCs w:val="24"/>
        </w:rPr>
        <w:t>What are the strengths and limitations of the different definitions of the gender pay gap?</w:t>
      </w:r>
    </w:p>
    <w:p w:rsidR="00AD2AEA" w:rsidRDefault="00AD2AEA" w:rsidP="001F24EC">
      <w:pPr>
        <w:tabs>
          <w:tab w:val="left" w:pos="3402"/>
        </w:tabs>
        <w:spacing w:after="0"/>
        <w:contextualSpacing/>
        <w:rPr>
          <w:rFonts w:asciiTheme="minorHAnsi" w:hAnsiTheme="minorHAnsi"/>
          <w:b/>
          <w:szCs w:val="24"/>
        </w:rPr>
      </w:pPr>
    </w:p>
    <w:p w:rsidR="00AD2AEA" w:rsidRPr="00F04AC6" w:rsidRDefault="00331708"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Regardless of which particular definition is used,</w:t>
      </w:r>
      <w:r w:rsidR="00AD2AEA" w:rsidRPr="00F04AC6">
        <w:rPr>
          <w:rFonts w:asciiTheme="minorHAnsi" w:hAnsiTheme="minorHAnsi"/>
          <w:sz w:val="22"/>
          <w:szCs w:val="22"/>
        </w:rPr>
        <w:t xml:space="preserve"> is important that the intersectional aspects of the gender pay gap are explored in </w:t>
      </w:r>
      <w:r w:rsidRPr="00F04AC6">
        <w:rPr>
          <w:rFonts w:asciiTheme="minorHAnsi" w:hAnsiTheme="minorHAnsi"/>
          <w:sz w:val="22"/>
          <w:szCs w:val="22"/>
        </w:rPr>
        <w:t>definitions and discussions</w:t>
      </w:r>
      <w:r w:rsidR="00AD2AEA" w:rsidRPr="00F04AC6">
        <w:rPr>
          <w:rFonts w:asciiTheme="minorHAnsi" w:hAnsiTheme="minorHAnsi"/>
          <w:sz w:val="22"/>
          <w:szCs w:val="22"/>
        </w:rPr>
        <w:t xml:space="preserve">. Analysis – as well as data collection and publication – of pay gap information should take </w:t>
      </w:r>
      <w:r w:rsidRPr="00F04AC6">
        <w:rPr>
          <w:rFonts w:asciiTheme="minorHAnsi" w:hAnsiTheme="minorHAnsi"/>
          <w:sz w:val="22"/>
          <w:szCs w:val="22"/>
        </w:rPr>
        <w:t xml:space="preserve">ethnicity </w:t>
      </w:r>
      <w:r w:rsidR="00AD2AEA" w:rsidRPr="00F04AC6">
        <w:rPr>
          <w:rFonts w:asciiTheme="minorHAnsi" w:hAnsiTheme="minorHAnsi"/>
          <w:sz w:val="22"/>
          <w:szCs w:val="22"/>
        </w:rPr>
        <w:t>into account. If we do not speak of the ways in which the gender pay gap can particularly affect BME women</w:t>
      </w:r>
      <w:r w:rsidRPr="00F04AC6">
        <w:rPr>
          <w:rFonts w:asciiTheme="minorHAnsi" w:hAnsiTheme="minorHAnsi"/>
          <w:sz w:val="22"/>
          <w:szCs w:val="22"/>
        </w:rPr>
        <w:t xml:space="preserve"> (and adjust our definitions accordingly)</w:t>
      </w:r>
      <w:r w:rsidR="00AD2AEA" w:rsidRPr="00F04AC6">
        <w:rPr>
          <w:rFonts w:asciiTheme="minorHAnsi" w:hAnsiTheme="minorHAnsi"/>
          <w:sz w:val="22"/>
          <w:szCs w:val="22"/>
        </w:rPr>
        <w:t xml:space="preserve">, we cannot begin to address the problem and develop </w:t>
      </w:r>
      <w:r w:rsidRPr="00F04AC6">
        <w:rPr>
          <w:rFonts w:asciiTheme="minorHAnsi" w:hAnsiTheme="minorHAnsi"/>
          <w:sz w:val="22"/>
          <w:szCs w:val="22"/>
        </w:rPr>
        <w:t xml:space="preserve">unique and effective solutions to change outcomes for BME women. </w:t>
      </w:r>
    </w:p>
    <w:p w:rsidR="000E0C41" w:rsidRPr="00F04AC6" w:rsidRDefault="000E0C41" w:rsidP="001F24EC">
      <w:pPr>
        <w:tabs>
          <w:tab w:val="left" w:pos="3402"/>
        </w:tabs>
        <w:spacing w:after="0"/>
        <w:contextualSpacing/>
        <w:rPr>
          <w:rFonts w:asciiTheme="minorHAnsi" w:hAnsiTheme="minorHAnsi"/>
          <w:sz w:val="22"/>
          <w:szCs w:val="22"/>
        </w:rPr>
      </w:pPr>
    </w:p>
    <w:p w:rsidR="000E0C41" w:rsidRPr="00F04AC6" w:rsidRDefault="000E0C41"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The Fawcett Society stresses that there is not one single figure for the gender pay gap </w:t>
      </w:r>
      <w:r w:rsidR="00216580">
        <w:rPr>
          <w:rFonts w:asciiTheme="minorHAnsi" w:hAnsiTheme="minorHAnsi"/>
          <w:sz w:val="22"/>
          <w:szCs w:val="22"/>
        </w:rPr>
        <w:t>for</w:t>
      </w:r>
      <w:r w:rsidRPr="00F04AC6">
        <w:rPr>
          <w:rFonts w:asciiTheme="minorHAnsi" w:hAnsiTheme="minorHAnsi"/>
          <w:sz w:val="22"/>
          <w:szCs w:val="22"/>
        </w:rPr>
        <w:t xml:space="preserve"> all BME groups – it is necessary to look at the individual characteristics of each group to better understand pay inequality.</w:t>
      </w:r>
      <w:r w:rsidRPr="00F04AC6">
        <w:rPr>
          <w:rStyle w:val="FootnoteReference"/>
          <w:rFonts w:asciiTheme="minorHAnsi" w:hAnsiTheme="minorHAnsi"/>
          <w:sz w:val="22"/>
          <w:szCs w:val="22"/>
        </w:rPr>
        <w:footnoteReference w:id="11"/>
      </w:r>
    </w:p>
    <w:p w:rsidR="00AD2AEA" w:rsidRDefault="00AD2AEA" w:rsidP="001F24EC">
      <w:pPr>
        <w:tabs>
          <w:tab w:val="left" w:pos="3402"/>
        </w:tabs>
        <w:spacing w:after="0"/>
        <w:contextualSpacing/>
        <w:rPr>
          <w:rFonts w:asciiTheme="minorHAnsi" w:hAnsiTheme="minorHAnsi"/>
          <w:b/>
          <w:i/>
          <w:szCs w:val="24"/>
        </w:rPr>
      </w:pPr>
    </w:p>
    <w:p w:rsidR="00A23A41" w:rsidRDefault="00331708" w:rsidP="001F24EC">
      <w:pPr>
        <w:tabs>
          <w:tab w:val="left" w:pos="3402"/>
        </w:tabs>
        <w:spacing w:after="0"/>
        <w:contextualSpacing/>
        <w:rPr>
          <w:rFonts w:asciiTheme="minorHAnsi" w:hAnsiTheme="minorHAnsi"/>
          <w:b/>
          <w:i/>
          <w:szCs w:val="24"/>
        </w:rPr>
      </w:pPr>
      <w:r>
        <w:rPr>
          <w:rFonts w:asciiTheme="minorHAnsi" w:hAnsiTheme="minorHAnsi"/>
          <w:b/>
          <w:i/>
          <w:szCs w:val="24"/>
        </w:rPr>
        <w:t xml:space="preserve">Are current Scottish Government and Office for National Statistics (ONS) statistics adequate for policy making and scrutiny in this area? </w:t>
      </w:r>
    </w:p>
    <w:p w:rsidR="00331708" w:rsidRDefault="00331708" w:rsidP="001F24EC">
      <w:pPr>
        <w:tabs>
          <w:tab w:val="left" w:pos="3402"/>
        </w:tabs>
        <w:spacing w:after="0"/>
        <w:contextualSpacing/>
        <w:rPr>
          <w:rFonts w:asciiTheme="minorHAnsi" w:hAnsiTheme="minorHAnsi"/>
          <w:b/>
          <w:i/>
          <w:szCs w:val="24"/>
        </w:rPr>
      </w:pPr>
    </w:p>
    <w:p w:rsidR="00E247CF" w:rsidRPr="00F04AC6" w:rsidRDefault="00331708"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There are limitations with the manner in which data is p</w:t>
      </w:r>
      <w:r w:rsidR="00C737C1" w:rsidRPr="00F04AC6">
        <w:rPr>
          <w:rFonts w:asciiTheme="minorHAnsi" w:hAnsiTheme="minorHAnsi"/>
          <w:sz w:val="22"/>
          <w:szCs w:val="22"/>
        </w:rPr>
        <w:t>ublished on the gender pay gap.</w:t>
      </w:r>
      <w:r w:rsidR="00E247CF" w:rsidRPr="00F04AC6">
        <w:rPr>
          <w:rFonts w:asciiTheme="minorHAnsi" w:hAnsiTheme="minorHAnsi"/>
          <w:sz w:val="22"/>
          <w:szCs w:val="22"/>
        </w:rPr>
        <w:t xml:space="preserve"> </w:t>
      </w:r>
    </w:p>
    <w:p w:rsidR="00E247CF" w:rsidRPr="00F04AC6" w:rsidRDefault="00E247CF" w:rsidP="001F24EC">
      <w:pPr>
        <w:tabs>
          <w:tab w:val="left" w:pos="3402"/>
        </w:tabs>
        <w:spacing w:after="0"/>
        <w:contextualSpacing/>
        <w:rPr>
          <w:rFonts w:asciiTheme="minorHAnsi" w:hAnsiTheme="minorHAnsi"/>
          <w:sz w:val="22"/>
          <w:szCs w:val="22"/>
        </w:rPr>
      </w:pPr>
    </w:p>
    <w:p w:rsidR="00C737C1" w:rsidRPr="00F04AC6" w:rsidRDefault="00954FBB"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The Scottish Government itself does not produce data on the gender pay gap that is disaggregated by ethnicity. Its Equality Evidence Finder publishes limited data on the BME pay gap, but this is not disaggregated by gender. </w:t>
      </w:r>
      <w:r w:rsidR="00C737C1" w:rsidRPr="00F04AC6">
        <w:rPr>
          <w:rFonts w:asciiTheme="minorHAnsi" w:hAnsiTheme="minorHAnsi"/>
          <w:sz w:val="22"/>
          <w:szCs w:val="22"/>
        </w:rPr>
        <w:t xml:space="preserve">The Scottish Government publication “New perspectives on the gender pay gap: trends and drivers” compares the pay gap by age group, by industry and occupation, and against UK measurements. Inclusion of analysis of the pay gap for BME women would have also been appropriate and beneficial to include. </w:t>
      </w:r>
    </w:p>
    <w:p w:rsidR="00C737C1" w:rsidRPr="00F04AC6" w:rsidRDefault="00C737C1" w:rsidP="001F24EC">
      <w:pPr>
        <w:tabs>
          <w:tab w:val="left" w:pos="3402"/>
        </w:tabs>
        <w:spacing w:after="0"/>
        <w:contextualSpacing/>
        <w:rPr>
          <w:rFonts w:asciiTheme="minorHAnsi" w:hAnsiTheme="minorHAnsi"/>
          <w:sz w:val="22"/>
          <w:szCs w:val="22"/>
        </w:rPr>
      </w:pPr>
    </w:p>
    <w:p w:rsidR="00C737C1" w:rsidRPr="00F04AC6" w:rsidRDefault="00C737C1"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The ONS publishes data on the gender pay gap, but this is not disaggregated by ethnicity. </w:t>
      </w:r>
      <w:r w:rsidR="00216580">
        <w:rPr>
          <w:rFonts w:asciiTheme="minorHAnsi" w:hAnsiTheme="minorHAnsi"/>
          <w:sz w:val="22"/>
          <w:szCs w:val="22"/>
        </w:rPr>
        <w:t xml:space="preserve">This is </w:t>
      </w:r>
      <w:r w:rsidR="00954FBB" w:rsidRPr="00F04AC6">
        <w:rPr>
          <w:rFonts w:asciiTheme="minorHAnsi" w:hAnsiTheme="minorHAnsi"/>
          <w:sz w:val="22"/>
          <w:szCs w:val="22"/>
        </w:rPr>
        <w:t xml:space="preserve">a significant shortcoming and </w:t>
      </w:r>
      <w:r w:rsidR="009324C7">
        <w:rPr>
          <w:rFonts w:asciiTheme="minorHAnsi" w:hAnsiTheme="minorHAnsi"/>
          <w:sz w:val="22"/>
          <w:szCs w:val="22"/>
        </w:rPr>
        <w:t xml:space="preserve">adversely </w:t>
      </w:r>
      <w:r w:rsidR="00954FBB" w:rsidRPr="00F04AC6">
        <w:rPr>
          <w:rFonts w:asciiTheme="minorHAnsi" w:hAnsiTheme="minorHAnsi"/>
          <w:sz w:val="22"/>
          <w:szCs w:val="22"/>
        </w:rPr>
        <w:t>affects analysis and the development of initiatives and polities. For example, the</w:t>
      </w:r>
      <w:r w:rsidRPr="00F04AC6">
        <w:rPr>
          <w:rFonts w:asciiTheme="minorHAnsi" w:hAnsiTheme="minorHAnsi"/>
          <w:sz w:val="22"/>
          <w:szCs w:val="22"/>
        </w:rPr>
        <w:t xml:space="preserve"> Department of Culture, Media, and Sport </w:t>
      </w:r>
      <w:r w:rsidR="00025FCE" w:rsidRPr="00F04AC6">
        <w:rPr>
          <w:rFonts w:asciiTheme="minorHAnsi" w:hAnsiTheme="minorHAnsi"/>
          <w:sz w:val="22"/>
          <w:szCs w:val="22"/>
        </w:rPr>
        <w:t xml:space="preserve">utilised ONS data to analyse the gender pay gap over time; a breakdown of </w:t>
      </w:r>
      <w:r w:rsidR="00025FCE" w:rsidRPr="00F04AC6">
        <w:rPr>
          <w:rFonts w:asciiTheme="minorHAnsi" w:hAnsiTheme="minorHAnsi"/>
          <w:sz w:val="22"/>
          <w:szCs w:val="22"/>
        </w:rPr>
        <w:lastRenderedPageBreak/>
        <w:t>the gender pay gap by age, occupation, and income percentile is included, but the analysis did not consider ethnicity.</w:t>
      </w:r>
      <w:r w:rsidR="00954FBB" w:rsidRPr="00F04AC6">
        <w:rPr>
          <w:rFonts w:asciiTheme="minorHAnsi" w:hAnsiTheme="minorHAnsi"/>
          <w:sz w:val="22"/>
          <w:szCs w:val="22"/>
        </w:rPr>
        <w:t xml:space="preserve"> As such, the issue of ethnicity was not addressed.</w:t>
      </w:r>
      <w:r w:rsidR="00025FCE" w:rsidRPr="00F04AC6">
        <w:rPr>
          <w:rStyle w:val="FootnoteReference"/>
          <w:rFonts w:asciiTheme="minorHAnsi" w:hAnsiTheme="minorHAnsi"/>
          <w:sz w:val="22"/>
          <w:szCs w:val="22"/>
        </w:rPr>
        <w:footnoteReference w:id="12"/>
      </w:r>
    </w:p>
    <w:p w:rsidR="000E0C41" w:rsidRPr="00F04AC6" w:rsidRDefault="000E0C41" w:rsidP="001F24EC">
      <w:pPr>
        <w:tabs>
          <w:tab w:val="left" w:pos="3402"/>
        </w:tabs>
        <w:spacing w:after="0"/>
        <w:contextualSpacing/>
        <w:rPr>
          <w:rFonts w:asciiTheme="minorHAnsi" w:hAnsiTheme="minorHAnsi"/>
          <w:sz w:val="22"/>
          <w:szCs w:val="22"/>
        </w:rPr>
      </w:pPr>
    </w:p>
    <w:p w:rsidR="000E0C41" w:rsidRPr="00F04AC6" w:rsidRDefault="000E0C41"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The Fawcett Society also noted that to compile its data on the pay gap between minority ethnic women and white British men, the Labour Force Survey was used as the data was not routinely collected and published by the Office for National Statistics.</w:t>
      </w:r>
      <w:r w:rsidRPr="00F04AC6">
        <w:rPr>
          <w:rStyle w:val="FootnoteReference"/>
          <w:rFonts w:asciiTheme="minorHAnsi" w:hAnsiTheme="minorHAnsi"/>
          <w:sz w:val="22"/>
          <w:szCs w:val="22"/>
        </w:rPr>
        <w:footnoteReference w:id="13"/>
      </w:r>
    </w:p>
    <w:p w:rsidR="00954FBB" w:rsidRPr="00F04AC6" w:rsidRDefault="00954FBB" w:rsidP="001F24EC">
      <w:pPr>
        <w:tabs>
          <w:tab w:val="left" w:pos="3402"/>
        </w:tabs>
        <w:spacing w:after="0"/>
        <w:contextualSpacing/>
        <w:rPr>
          <w:rFonts w:asciiTheme="minorHAnsi" w:hAnsiTheme="minorHAnsi"/>
          <w:sz w:val="22"/>
          <w:szCs w:val="22"/>
        </w:rPr>
      </w:pPr>
    </w:p>
    <w:p w:rsidR="00954FBB" w:rsidRPr="00F04AC6" w:rsidRDefault="00954FBB"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If the gender pay gap and the BME pay gap are examined in separate silos, joined up working will not be achieved and policies will not benefit certain equality groups. In short, if we only consider the pay gap through a gender lens, it is likely that policies and initiatives put in place to improve this will not </w:t>
      </w:r>
      <w:r w:rsidR="0042467D" w:rsidRPr="00F04AC6">
        <w:rPr>
          <w:rFonts w:asciiTheme="minorHAnsi" w:hAnsiTheme="minorHAnsi"/>
          <w:sz w:val="22"/>
          <w:szCs w:val="22"/>
        </w:rPr>
        <w:t>benefit</w:t>
      </w:r>
      <w:r w:rsidRPr="00F04AC6">
        <w:rPr>
          <w:rFonts w:asciiTheme="minorHAnsi" w:hAnsiTheme="minorHAnsi"/>
          <w:sz w:val="22"/>
          <w:szCs w:val="22"/>
        </w:rPr>
        <w:t xml:space="preserve"> BME women in the same </w:t>
      </w:r>
      <w:r w:rsidR="0042467D" w:rsidRPr="00F04AC6">
        <w:rPr>
          <w:rFonts w:asciiTheme="minorHAnsi" w:hAnsiTheme="minorHAnsi"/>
          <w:sz w:val="22"/>
          <w:szCs w:val="22"/>
        </w:rPr>
        <w:t>way as white women.</w:t>
      </w:r>
      <w:r w:rsidRPr="00F04AC6">
        <w:rPr>
          <w:rFonts w:asciiTheme="minorHAnsi" w:hAnsiTheme="minorHAnsi"/>
          <w:sz w:val="22"/>
          <w:szCs w:val="22"/>
        </w:rPr>
        <w:t xml:space="preserve"> </w:t>
      </w:r>
    </w:p>
    <w:p w:rsidR="00331708" w:rsidRDefault="00331708" w:rsidP="001F24EC">
      <w:pPr>
        <w:tabs>
          <w:tab w:val="left" w:pos="3402"/>
        </w:tabs>
        <w:spacing w:after="0"/>
        <w:contextualSpacing/>
        <w:rPr>
          <w:rFonts w:asciiTheme="minorHAnsi" w:hAnsiTheme="minorHAnsi"/>
          <w:b/>
          <w:i/>
          <w:szCs w:val="24"/>
        </w:rPr>
      </w:pPr>
    </w:p>
    <w:p w:rsidR="00331708" w:rsidRDefault="00331708" w:rsidP="001F24EC">
      <w:pPr>
        <w:tabs>
          <w:tab w:val="left" w:pos="3402"/>
        </w:tabs>
        <w:spacing w:after="0"/>
        <w:contextualSpacing/>
        <w:rPr>
          <w:rFonts w:asciiTheme="minorHAnsi" w:hAnsiTheme="minorHAnsi"/>
          <w:b/>
          <w:i/>
          <w:szCs w:val="24"/>
        </w:rPr>
      </w:pPr>
      <w:r>
        <w:rPr>
          <w:rFonts w:asciiTheme="minorHAnsi" w:hAnsiTheme="minorHAnsi"/>
          <w:b/>
          <w:i/>
          <w:szCs w:val="24"/>
        </w:rPr>
        <w:t xml:space="preserve">Is the Scottish Government’s </w:t>
      </w:r>
      <w:hyperlink r:id="rId8" w:history="1">
        <w:r w:rsidRPr="00331708">
          <w:rPr>
            <w:rStyle w:val="Hyperlink"/>
            <w:rFonts w:asciiTheme="minorHAnsi" w:hAnsiTheme="minorHAnsi"/>
            <w:b/>
            <w:i/>
            <w:szCs w:val="24"/>
          </w:rPr>
          <w:t>National Performance Framework Indicator</w:t>
        </w:r>
      </w:hyperlink>
      <w:r>
        <w:rPr>
          <w:rFonts w:asciiTheme="minorHAnsi" w:hAnsiTheme="minorHAnsi"/>
          <w:b/>
          <w:i/>
          <w:szCs w:val="24"/>
        </w:rPr>
        <w:t xml:space="preserve"> based on the most appropriate measurement of gender pay?</w:t>
      </w:r>
    </w:p>
    <w:p w:rsidR="00331708" w:rsidRPr="00F04AC6" w:rsidRDefault="00331708" w:rsidP="001F24EC">
      <w:pPr>
        <w:tabs>
          <w:tab w:val="left" w:pos="3402"/>
        </w:tabs>
        <w:spacing w:after="0"/>
        <w:contextualSpacing/>
        <w:rPr>
          <w:rFonts w:asciiTheme="minorHAnsi" w:hAnsiTheme="minorHAnsi"/>
          <w:b/>
          <w:i/>
          <w:sz w:val="22"/>
          <w:szCs w:val="22"/>
        </w:rPr>
      </w:pPr>
    </w:p>
    <w:p w:rsidR="00331708" w:rsidRPr="00F04AC6" w:rsidRDefault="00331708"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We note that in the Scottish Government’s analysis of the Pay Gap National Indicator, intersectional aspects are not addressed. In measuring gender pay, the Scottish Government should also consider </w:t>
      </w:r>
      <w:r w:rsidR="009324C7">
        <w:rPr>
          <w:rFonts w:asciiTheme="minorHAnsi" w:hAnsiTheme="minorHAnsi"/>
          <w:sz w:val="22"/>
          <w:szCs w:val="22"/>
        </w:rPr>
        <w:t>measuring</w:t>
      </w:r>
      <w:r w:rsidRPr="00F04AC6">
        <w:rPr>
          <w:rFonts w:asciiTheme="minorHAnsi" w:hAnsiTheme="minorHAnsi"/>
          <w:sz w:val="22"/>
          <w:szCs w:val="22"/>
        </w:rPr>
        <w:t xml:space="preserve"> across ethnic groups. If data is not available for this analysis, procedures should be put into place to collect this data in the future to develop baselines and measure progress. </w:t>
      </w:r>
    </w:p>
    <w:p w:rsidR="00331708" w:rsidRDefault="00331708" w:rsidP="001F24EC">
      <w:pPr>
        <w:tabs>
          <w:tab w:val="left" w:pos="3402"/>
        </w:tabs>
        <w:spacing w:after="0"/>
        <w:contextualSpacing/>
        <w:rPr>
          <w:rFonts w:asciiTheme="minorHAnsi" w:hAnsiTheme="minorHAnsi"/>
          <w:b/>
          <w:i/>
          <w:szCs w:val="24"/>
        </w:rPr>
      </w:pPr>
    </w:p>
    <w:p w:rsidR="00331708" w:rsidRDefault="00331708" w:rsidP="001F24EC">
      <w:pPr>
        <w:tabs>
          <w:tab w:val="left" w:pos="3402"/>
        </w:tabs>
        <w:spacing w:after="0"/>
        <w:contextualSpacing/>
        <w:rPr>
          <w:rFonts w:asciiTheme="minorHAnsi" w:hAnsiTheme="minorHAnsi"/>
          <w:b/>
          <w:i/>
          <w:szCs w:val="24"/>
        </w:rPr>
      </w:pPr>
      <w:r>
        <w:rPr>
          <w:rFonts w:asciiTheme="minorHAnsi" w:hAnsiTheme="minorHAnsi"/>
          <w:b/>
          <w:i/>
          <w:szCs w:val="24"/>
        </w:rPr>
        <w:t xml:space="preserve">What reasons are there for the existence of the gender pay gap? </w:t>
      </w:r>
    </w:p>
    <w:p w:rsidR="00A23A41" w:rsidRDefault="00A23A41" w:rsidP="001F24EC">
      <w:pPr>
        <w:tabs>
          <w:tab w:val="left" w:pos="3402"/>
        </w:tabs>
        <w:spacing w:after="0"/>
        <w:contextualSpacing/>
        <w:rPr>
          <w:rFonts w:asciiTheme="minorHAnsi" w:hAnsiTheme="minorHAnsi"/>
          <w:b/>
          <w:szCs w:val="24"/>
        </w:rPr>
      </w:pPr>
    </w:p>
    <w:p w:rsidR="0042467D" w:rsidRPr="00F04AC6" w:rsidRDefault="0042467D"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The reasons for the BME gender pay gap cannot be verified by data, as data collection and publication is extremely poor. However, we can presume, based on anecdotal evidence and evidence on the gender pay gap and </w:t>
      </w:r>
      <w:r w:rsidR="009324C7">
        <w:rPr>
          <w:rFonts w:asciiTheme="minorHAnsi" w:hAnsiTheme="minorHAnsi"/>
          <w:sz w:val="22"/>
          <w:szCs w:val="22"/>
        </w:rPr>
        <w:t xml:space="preserve">the </w:t>
      </w:r>
      <w:r w:rsidRPr="00F04AC6">
        <w:rPr>
          <w:rFonts w:asciiTheme="minorHAnsi" w:hAnsiTheme="minorHAnsi"/>
          <w:sz w:val="22"/>
          <w:szCs w:val="22"/>
        </w:rPr>
        <w:t>BME pay gap that issues include:</w:t>
      </w:r>
      <w:r w:rsidR="009324C7" w:rsidRPr="009324C7">
        <w:rPr>
          <w:rStyle w:val="FootnoteReference"/>
          <w:rFonts w:asciiTheme="minorHAnsi" w:hAnsiTheme="minorHAnsi"/>
          <w:sz w:val="22"/>
          <w:szCs w:val="22"/>
        </w:rPr>
        <w:t xml:space="preserve"> </w:t>
      </w:r>
      <w:r w:rsidR="009324C7" w:rsidRPr="00F04AC6">
        <w:rPr>
          <w:rStyle w:val="FootnoteReference"/>
          <w:rFonts w:asciiTheme="minorHAnsi" w:hAnsiTheme="minorHAnsi"/>
          <w:sz w:val="22"/>
          <w:szCs w:val="22"/>
        </w:rPr>
        <w:footnoteReference w:id="14"/>
      </w:r>
      <w:r w:rsidR="009324C7">
        <w:rPr>
          <w:rFonts w:asciiTheme="minorHAnsi" w:hAnsiTheme="minorHAnsi"/>
          <w:sz w:val="22"/>
          <w:szCs w:val="22"/>
        </w:rPr>
        <w:t xml:space="preserve"> </w:t>
      </w:r>
      <w:r w:rsidR="009324C7" w:rsidRPr="00F04AC6">
        <w:rPr>
          <w:rStyle w:val="FootnoteReference"/>
          <w:rFonts w:asciiTheme="minorHAnsi" w:hAnsiTheme="minorHAnsi"/>
          <w:sz w:val="22"/>
          <w:szCs w:val="22"/>
        </w:rPr>
        <w:footnoteReference w:id="15"/>
      </w:r>
    </w:p>
    <w:p w:rsidR="00BE7D4B" w:rsidRPr="00F04AC6" w:rsidRDefault="00BE7D4B" w:rsidP="001F24EC">
      <w:pPr>
        <w:tabs>
          <w:tab w:val="left" w:pos="3402"/>
        </w:tabs>
        <w:spacing w:after="0"/>
        <w:contextualSpacing/>
        <w:rPr>
          <w:rFonts w:asciiTheme="minorHAnsi" w:hAnsiTheme="minorHAnsi"/>
          <w:sz w:val="22"/>
          <w:szCs w:val="22"/>
        </w:rPr>
      </w:pPr>
    </w:p>
    <w:p w:rsidR="00BE7D4B" w:rsidRPr="00F04AC6" w:rsidRDefault="0042467D" w:rsidP="00BE7D4B">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 xml:space="preserve">Direct discrimination – </w:t>
      </w:r>
      <w:r w:rsidR="00BE7D4B" w:rsidRPr="00F04AC6">
        <w:rPr>
          <w:rFonts w:asciiTheme="minorHAnsi" w:hAnsiTheme="minorHAnsi"/>
          <w:sz w:val="22"/>
          <w:szCs w:val="22"/>
        </w:rPr>
        <w:t xml:space="preserve">BME </w:t>
      </w:r>
      <w:r w:rsidRPr="00F04AC6">
        <w:rPr>
          <w:rFonts w:asciiTheme="minorHAnsi" w:hAnsiTheme="minorHAnsi"/>
          <w:sz w:val="22"/>
          <w:szCs w:val="22"/>
        </w:rPr>
        <w:t xml:space="preserve">women being paid less than men for doing the same </w:t>
      </w:r>
      <w:r w:rsidR="0040112B" w:rsidRPr="00F04AC6">
        <w:rPr>
          <w:rFonts w:asciiTheme="minorHAnsi" w:hAnsiTheme="minorHAnsi"/>
          <w:sz w:val="22"/>
          <w:szCs w:val="22"/>
        </w:rPr>
        <w:t>job</w:t>
      </w:r>
    </w:p>
    <w:p w:rsidR="0042467D" w:rsidRPr="00F04AC6" w:rsidRDefault="0042467D" w:rsidP="0042467D">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Jobs requiring similar skillsets and qualifications tend to be poorly paid and undervalued when they are dominated by women rather than men</w:t>
      </w:r>
    </w:p>
    <w:p w:rsidR="0042467D" w:rsidRPr="00F04AC6" w:rsidRDefault="0042467D" w:rsidP="0042467D">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Bias in favour of men</w:t>
      </w:r>
      <w:r w:rsidR="00BE7D4B" w:rsidRPr="00F04AC6">
        <w:rPr>
          <w:rFonts w:asciiTheme="minorHAnsi" w:hAnsiTheme="minorHAnsi"/>
          <w:sz w:val="22"/>
          <w:szCs w:val="22"/>
        </w:rPr>
        <w:t xml:space="preserve"> and white ethnic groups</w:t>
      </w:r>
      <w:r w:rsidRPr="00F04AC6">
        <w:rPr>
          <w:rFonts w:asciiTheme="minorHAnsi" w:hAnsiTheme="minorHAnsi"/>
          <w:sz w:val="22"/>
          <w:szCs w:val="22"/>
        </w:rPr>
        <w:t xml:space="preserve"> in terms of the evaluation of performance and, therefore, pay level and career progression </w:t>
      </w:r>
    </w:p>
    <w:p w:rsidR="00BE7D4B" w:rsidRPr="00F04AC6" w:rsidRDefault="00BE7D4B" w:rsidP="00BE7D4B">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Occupational segregation</w:t>
      </w:r>
      <w:r w:rsidR="0040112B" w:rsidRPr="00F04AC6">
        <w:rPr>
          <w:rFonts w:asciiTheme="minorHAnsi" w:hAnsiTheme="minorHAnsi"/>
          <w:sz w:val="22"/>
          <w:szCs w:val="22"/>
        </w:rPr>
        <w:t xml:space="preserve"> in the labour market  and the concentration of women</w:t>
      </w:r>
      <w:r w:rsidRPr="00F04AC6">
        <w:rPr>
          <w:rFonts w:asciiTheme="minorHAnsi" w:hAnsiTheme="minorHAnsi"/>
          <w:sz w:val="22"/>
          <w:szCs w:val="22"/>
        </w:rPr>
        <w:t xml:space="preserve"> and BME groups</w:t>
      </w:r>
      <w:r w:rsidR="0040112B" w:rsidRPr="00F04AC6">
        <w:rPr>
          <w:rFonts w:asciiTheme="minorHAnsi" w:hAnsiTheme="minorHAnsi"/>
          <w:sz w:val="22"/>
          <w:szCs w:val="22"/>
        </w:rPr>
        <w:t xml:space="preserve"> in lower-valued and lower-paid occupations</w:t>
      </w:r>
    </w:p>
    <w:p w:rsidR="00BE7D4B" w:rsidRPr="00F04AC6" w:rsidRDefault="00BE7D4B" w:rsidP="00BE7D4B">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Pay discrimination</w:t>
      </w:r>
      <w:r w:rsidR="0041113A">
        <w:rPr>
          <w:rFonts w:asciiTheme="minorHAnsi" w:hAnsiTheme="minorHAnsi"/>
          <w:sz w:val="22"/>
          <w:szCs w:val="22"/>
        </w:rPr>
        <w:t xml:space="preserve"> and inequality</w:t>
      </w:r>
      <w:r w:rsidRPr="00F04AC6">
        <w:rPr>
          <w:rFonts w:asciiTheme="minorHAnsi" w:hAnsiTheme="minorHAnsi"/>
          <w:sz w:val="22"/>
          <w:szCs w:val="22"/>
        </w:rPr>
        <w:t xml:space="preserve"> in temporary, casual, or insecure work in which BME communities are often over-represented</w:t>
      </w:r>
    </w:p>
    <w:p w:rsidR="0040112B" w:rsidRPr="00F04AC6" w:rsidRDefault="0040112B" w:rsidP="0042467D">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 xml:space="preserve">Under-representation in managerial and senior positions </w:t>
      </w:r>
    </w:p>
    <w:p w:rsidR="00BE7D4B" w:rsidRPr="00F04AC6" w:rsidRDefault="00BE7D4B" w:rsidP="0042467D">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 xml:space="preserve">Effects of traditions and stereotypes </w:t>
      </w:r>
      <w:r w:rsidR="009324C7">
        <w:rPr>
          <w:rFonts w:asciiTheme="minorHAnsi" w:hAnsiTheme="minorHAnsi"/>
          <w:sz w:val="22"/>
          <w:szCs w:val="22"/>
        </w:rPr>
        <w:t>on</w:t>
      </w:r>
      <w:bookmarkStart w:id="0" w:name="_GoBack"/>
      <w:bookmarkEnd w:id="0"/>
      <w:r w:rsidRPr="00F04AC6">
        <w:rPr>
          <w:rFonts w:asciiTheme="minorHAnsi" w:hAnsiTheme="minorHAnsi"/>
          <w:sz w:val="22"/>
          <w:szCs w:val="22"/>
        </w:rPr>
        <w:t xml:space="preserve"> career choices </w:t>
      </w:r>
    </w:p>
    <w:p w:rsidR="00BE7D4B" w:rsidRPr="00F04AC6" w:rsidRDefault="00BE7D4B" w:rsidP="0042467D">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Unequal share of care and domestic duties between men and women</w:t>
      </w:r>
    </w:p>
    <w:p w:rsidR="00BE7D4B" w:rsidRPr="00F04AC6" w:rsidRDefault="00BE7D4B" w:rsidP="001F24EC">
      <w:pPr>
        <w:pStyle w:val="ListParagraph"/>
        <w:numPr>
          <w:ilvl w:val="0"/>
          <w:numId w:val="27"/>
        </w:numPr>
        <w:tabs>
          <w:tab w:val="left" w:pos="3402"/>
        </w:tabs>
        <w:spacing w:after="0"/>
        <w:rPr>
          <w:rFonts w:asciiTheme="minorHAnsi" w:hAnsiTheme="minorHAnsi"/>
          <w:sz w:val="22"/>
          <w:szCs w:val="22"/>
        </w:rPr>
      </w:pPr>
      <w:r w:rsidRPr="00F04AC6">
        <w:rPr>
          <w:rFonts w:asciiTheme="minorHAnsi" w:hAnsiTheme="minorHAnsi"/>
          <w:sz w:val="22"/>
          <w:szCs w:val="22"/>
        </w:rPr>
        <w:t>Greater prevalence of part-time work for women and BME groups</w:t>
      </w:r>
    </w:p>
    <w:p w:rsidR="00BE7D4B" w:rsidRPr="00F04AC6" w:rsidRDefault="00BE7D4B" w:rsidP="001F24EC">
      <w:pPr>
        <w:tabs>
          <w:tab w:val="left" w:pos="3402"/>
        </w:tabs>
        <w:spacing w:after="0"/>
        <w:contextualSpacing/>
        <w:rPr>
          <w:rFonts w:asciiTheme="minorHAnsi" w:hAnsiTheme="minorHAnsi"/>
          <w:b/>
          <w:sz w:val="22"/>
          <w:szCs w:val="22"/>
        </w:rPr>
      </w:pPr>
    </w:p>
    <w:p w:rsidR="00BE7D4B" w:rsidRDefault="00F0160A" w:rsidP="00BE7D4B">
      <w:pPr>
        <w:tabs>
          <w:tab w:val="left" w:pos="3402"/>
        </w:tabs>
        <w:spacing w:after="0"/>
        <w:contextualSpacing/>
        <w:rPr>
          <w:rFonts w:asciiTheme="minorHAnsi" w:hAnsiTheme="minorHAnsi"/>
          <w:b/>
          <w:szCs w:val="24"/>
        </w:rPr>
      </w:pPr>
      <w:r>
        <w:rPr>
          <w:rFonts w:asciiTheme="minorHAnsi" w:hAnsiTheme="minorHAnsi"/>
          <w:b/>
          <w:szCs w:val="24"/>
        </w:rPr>
        <w:t xml:space="preserve">Public Sector Equality Duties </w:t>
      </w:r>
    </w:p>
    <w:p w:rsidR="00F0160A" w:rsidRDefault="00F0160A" w:rsidP="00BE7D4B">
      <w:pPr>
        <w:tabs>
          <w:tab w:val="left" w:pos="3402"/>
        </w:tabs>
        <w:spacing w:after="0"/>
        <w:contextualSpacing/>
        <w:rPr>
          <w:rFonts w:asciiTheme="minorHAnsi" w:hAnsiTheme="minorHAnsi"/>
          <w:b/>
          <w:szCs w:val="24"/>
        </w:rPr>
      </w:pPr>
    </w:p>
    <w:p w:rsidR="00F0160A" w:rsidRPr="00F04AC6" w:rsidRDefault="00F0160A" w:rsidP="00F0160A">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As the new </w:t>
      </w:r>
      <w:r w:rsidR="004C50A1" w:rsidRPr="00F04AC6">
        <w:rPr>
          <w:rFonts w:asciiTheme="minorHAnsi" w:hAnsiTheme="minorHAnsi"/>
          <w:sz w:val="22"/>
          <w:szCs w:val="22"/>
        </w:rPr>
        <w:t>Scottish Specific Public Sector Equality Duties (PSED)</w:t>
      </w:r>
      <w:r w:rsidRPr="00F04AC6">
        <w:rPr>
          <w:rFonts w:asciiTheme="minorHAnsi" w:hAnsiTheme="minorHAnsi"/>
          <w:sz w:val="22"/>
          <w:szCs w:val="22"/>
        </w:rPr>
        <w:t xml:space="preserve"> on Race and Disability in Equal Pay come into force for the first time in April 2017</w:t>
      </w:r>
      <w:r w:rsidRPr="00F04AC6">
        <w:rPr>
          <w:rStyle w:val="FootnoteReference"/>
          <w:rFonts w:asciiTheme="minorHAnsi" w:hAnsiTheme="minorHAnsi"/>
          <w:sz w:val="22"/>
          <w:szCs w:val="22"/>
        </w:rPr>
        <w:footnoteReference w:id="16"/>
      </w:r>
      <w:r w:rsidRPr="00F04AC6">
        <w:rPr>
          <w:rFonts w:asciiTheme="minorHAnsi" w:hAnsiTheme="minorHAnsi"/>
          <w:sz w:val="22"/>
          <w:szCs w:val="22"/>
        </w:rPr>
        <w:t xml:space="preserve">, public bodies with 20 or more staff will be required to publish statements on equal pay as well as information on occupational segregation. While there is no specific legal requirement to publish pay </w:t>
      </w:r>
      <w:r w:rsidRPr="00F04AC6">
        <w:rPr>
          <w:rFonts w:asciiTheme="minorHAnsi" w:hAnsiTheme="minorHAnsi"/>
          <w:sz w:val="22"/>
          <w:szCs w:val="22"/>
        </w:rPr>
        <w:lastRenderedPageBreak/>
        <w:t xml:space="preserve">gap information on race and disability at this time, we believe that organisations will find it difficult to produce a policy on equal pay without first analysing the relevant pay gaps. As such, we recommend that all public bodies publish this information and would urge public bodies to consider collecting and publishing information in such a way that intersectional analysis is possible. More data will be necessary to determine how best to address pay gaps for minority ethnic women. </w:t>
      </w:r>
    </w:p>
    <w:p w:rsidR="00F0160A" w:rsidRDefault="00F0160A" w:rsidP="00BE7D4B">
      <w:pPr>
        <w:tabs>
          <w:tab w:val="left" w:pos="3402"/>
        </w:tabs>
        <w:spacing w:after="0"/>
        <w:contextualSpacing/>
        <w:rPr>
          <w:rFonts w:asciiTheme="minorHAnsi" w:hAnsiTheme="minorHAnsi"/>
          <w:b/>
          <w:szCs w:val="24"/>
        </w:rPr>
      </w:pPr>
    </w:p>
    <w:p w:rsidR="00F0160A" w:rsidRDefault="00F0160A" w:rsidP="00BE7D4B">
      <w:pPr>
        <w:tabs>
          <w:tab w:val="left" w:pos="3402"/>
        </w:tabs>
        <w:spacing w:after="0"/>
        <w:contextualSpacing/>
        <w:rPr>
          <w:rFonts w:asciiTheme="minorHAnsi" w:hAnsiTheme="minorHAnsi"/>
          <w:b/>
          <w:szCs w:val="24"/>
        </w:rPr>
      </w:pPr>
      <w:r>
        <w:rPr>
          <w:rFonts w:asciiTheme="minorHAnsi" w:hAnsiTheme="minorHAnsi"/>
          <w:b/>
          <w:szCs w:val="24"/>
        </w:rPr>
        <w:t xml:space="preserve">Conclusion </w:t>
      </w:r>
    </w:p>
    <w:p w:rsidR="003F730F" w:rsidRPr="003F730F" w:rsidRDefault="003F730F" w:rsidP="001F24EC">
      <w:pPr>
        <w:tabs>
          <w:tab w:val="left" w:pos="3402"/>
        </w:tabs>
        <w:spacing w:after="0"/>
        <w:contextualSpacing/>
        <w:rPr>
          <w:rFonts w:asciiTheme="minorHAnsi" w:hAnsiTheme="minorHAnsi"/>
          <w:szCs w:val="24"/>
        </w:rPr>
      </w:pPr>
    </w:p>
    <w:p w:rsidR="00BC57E4" w:rsidRPr="00F04AC6" w:rsidRDefault="00BC57E4"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CRER asks the Committee to keep these issues in mind during </w:t>
      </w:r>
      <w:r w:rsidR="000F3EA1" w:rsidRPr="00F04AC6">
        <w:rPr>
          <w:rFonts w:asciiTheme="minorHAnsi" w:hAnsiTheme="minorHAnsi"/>
          <w:sz w:val="22"/>
          <w:szCs w:val="22"/>
        </w:rPr>
        <w:t>its</w:t>
      </w:r>
      <w:r w:rsidRPr="00F04AC6">
        <w:rPr>
          <w:rFonts w:asciiTheme="minorHAnsi" w:hAnsiTheme="minorHAnsi"/>
          <w:sz w:val="22"/>
          <w:szCs w:val="22"/>
        </w:rPr>
        <w:t xml:space="preserve"> inquiry into </w:t>
      </w:r>
      <w:r w:rsidR="00A23A41" w:rsidRPr="00F04AC6">
        <w:rPr>
          <w:rFonts w:asciiTheme="minorHAnsi" w:hAnsiTheme="minorHAnsi"/>
          <w:sz w:val="22"/>
          <w:szCs w:val="22"/>
        </w:rPr>
        <w:t>the gender pay gap</w:t>
      </w:r>
      <w:r w:rsidRPr="00F04AC6">
        <w:rPr>
          <w:rFonts w:asciiTheme="minorHAnsi" w:hAnsiTheme="minorHAnsi"/>
          <w:sz w:val="22"/>
          <w:szCs w:val="22"/>
        </w:rPr>
        <w:t xml:space="preserve">, as we </w:t>
      </w:r>
      <w:r w:rsidR="00A23A41" w:rsidRPr="00F04AC6">
        <w:rPr>
          <w:rFonts w:asciiTheme="minorHAnsi" w:hAnsiTheme="minorHAnsi"/>
          <w:sz w:val="22"/>
          <w:szCs w:val="22"/>
        </w:rPr>
        <w:t>believe an intersectional approach will be needed to fully address the issue</w:t>
      </w:r>
      <w:r w:rsidRPr="00F04AC6">
        <w:rPr>
          <w:rFonts w:asciiTheme="minorHAnsi" w:hAnsiTheme="minorHAnsi"/>
          <w:sz w:val="22"/>
          <w:szCs w:val="22"/>
        </w:rPr>
        <w:t xml:space="preserve">. Racial equality must be given appropriate consideration. </w:t>
      </w:r>
    </w:p>
    <w:p w:rsidR="00BC57E4" w:rsidRPr="00F04AC6" w:rsidRDefault="00BC57E4" w:rsidP="001F24EC">
      <w:pPr>
        <w:tabs>
          <w:tab w:val="left" w:pos="3402"/>
        </w:tabs>
        <w:spacing w:after="0"/>
        <w:contextualSpacing/>
        <w:rPr>
          <w:rFonts w:asciiTheme="minorHAnsi" w:hAnsiTheme="minorHAnsi"/>
          <w:sz w:val="22"/>
          <w:szCs w:val="22"/>
        </w:rPr>
      </w:pPr>
    </w:p>
    <w:p w:rsidR="00BC57E4" w:rsidRPr="00F04AC6" w:rsidRDefault="00BC57E4"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For further information on this issue, please contact:</w:t>
      </w:r>
    </w:p>
    <w:p w:rsidR="00BC57E4" w:rsidRPr="00F04AC6" w:rsidRDefault="00BC57E4" w:rsidP="001F24EC">
      <w:pPr>
        <w:tabs>
          <w:tab w:val="left" w:pos="3402"/>
        </w:tabs>
        <w:spacing w:after="0"/>
        <w:contextualSpacing/>
        <w:rPr>
          <w:rFonts w:asciiTheme="minorHAnsi" w:hAnsiTheme="minorHAnsi"/>
          <w:sz w:val="22"/>
          <w:szCs w:val="22"/>
        </w:rPr>
      </w:pPr>
      <w:r w:rsidRPr="00F04AC6">
        <w:rPr>
          <w:rFonts w:asciiTheme="minorHAnsi" w:hAnsiTheme="minorHAnsi"/>
          <w:sz w:val="22"/>
          <w:szCs w:val="22"/>
        </w:rPr>
        <w:t xml:space="preserve">Rebecca Marek, Policy and Parliamentary Officer, CRER  </w:t>
      </w:r>
    </w:p>
    <w:p w:rsidR="000D65A7" w:rsidRPr="00F04AC6" w:rsidRDefault="00DD03A6" w:rsidP="00BC57E4">
      <w:pPr>
        <w:tabs>
          <w:tab w:val="left" w:pos="3402"/>
        </w:tabs>
        <w:spacing w:after="0"/>
        <w:contextualSpacing/>
        <w:rPr>
          <w:rFonts w:asciiTheme="minorHAnsi" w:hAnsiTheme="minorHAnsi"/>
          <w:sz w:val="22"/>
          <w:szCs w:val="22"/>
        </w:rPr>
      </w:pPr>
      <w:hyperlink r:id="rId9" w:history="1">
        <w:r w:rsidR="00BC57E4" w:rsidRPr="00F04AC6">
          <w:rPr>
            <w:rStyle w:val="Hyperlink"/>
            <w:rFonts w:asciiTheme="minorHAnsi" w:hAnsiTheme="minorHAnsi"/>
            <w:sz w:val="22"/>
            <w:szCs w:val="22"/>
          </w:rPr>
          <w:t>rebecca@crer.org.uk</w:t>
        </w:r>
      </w:hyperlink>
      <w:r w:rsidR="00BC57E4" w:rsidRPr="00F04AC6">
        <w:rPr>
          <w:rFonts w:asciiTheme="minorHAnsi" w:hAnsiTheme="minorHAnsi"/>
          <w:sz w:val="22"/>
          <w:szCs w:val="22"/>
        </w:rPr>
        <w:tab/>
        <w:t>0141 418 6530</w:t>
      </w:r>
    </w:p>
    <w:sectPr w:rsidR="000D65A7" w:rsidRPr="00F04AC6" w:rsidSect="00672156">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80" w:rsidRDefault="00216580" w:rsidP="005714DF">
      <w:pPr>
        <w:spacing w:after="0" w:line="240" w:lineRule="auto"/>
      </w:pPr>
      <w:r>
        <w:separator/>
      </w:r>
    </w:p>
  </w:endnote>
  <w:endnote w:type="continuationSeparator" w:id="0">
    <w:p w:rsidR="00216580" w:rsidRDefault="00216580" w:rsidP="0057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80" w:rsidRDefault="00216580" w:rsidP="005714DF">
      <w:pPr>
        <w:spacing w:after="0" w:line="240" w:lineRule="auto"/>
      </w:pPr>
      <w:r>
        <w:separator/>
      </w:r>
    </w:p>
  </w:footnote>
  <w:footnote w:type="continuationSeparator" w:id="0">
    <w:p w:rsidR="00216580" w:rsidRDefault="00216580" w:rsidP="005714DF">
      <w:pPr>
        <w:spacing w:after="0" w:line="240" w:lineRule="auto"/>
      </w:pPr>
      <w:r>
        <w:continuationSeparator/>
      </w:r>
    </w:p>
  </w:footnote>
  <w:footnote w:id="1">
    <w:p w:rsidR="00216580" w:rsidRPr="003F2339" w:rsidRDefault="00216580" w:rsidP="00264844">
      <w:pPr>
        <w:pStyle w:val="FootnoteText"/>
        <w:rPr>
          <w:rFonts w:asciiTheme="minorHAnsi" w:hAnsiTheme="minorHAnsi"/>
        </w:rPr>
      </w:pPr>
      <w:r w:rsidRPr="003F2339">
        <w:rPr>
          <w:rStyle w:val="FootnoteReference"/>
          <w:rFonts w:asciiTheme="minorHAnsi" w:hAnsiTheme="minorHAnsi"/>
        </w:rPr>
        <w:footnoteRef/>
      </w:r>
      <w:r w:rsidRPr="003F2339">
        <w:rPr>
          <w:rFonts w:asciiTheme="minorHAnsi" w:hAnsiTheme="minorHAnsi"/>
        </w:rPr>
        <w:t xml:space="preserve"> Please note, this data will likely be skewed as it will contain figures for self-employed individuals, with BME groups over-represented in self-employment. </w:t>
      </w:r>
    </w:p>
  </w:footnote>
  <w:footnote w:id="2">
    <w:p w:rsidR="00216580" w:rsidRPr="003F2339" w:rsidRDefault="00216580">
      <w:pPr>
        <w:pStyle w:val="FootnoteText"/>
        <w:rPr>
          <w:rFonts w:asciiTheme="minorHAnsi" w:hAnsiTheme="minorHAnsi"/>
        </w:rPr>
      </w:pPr>
      <w:r w:rsidRPr="003F2339">
        <w:rPr>
          <w:rStyle w:val="FootnoteReference"/>
          <w:rFonts w:asciiTheme="minorHAnsi" w:hAnsiTheme="minorHAnsi"/>
        </w:rPr>
        <w:footnoteRef/>
      </w:r>
      <w:r w:rsidRPr="003F2339">
        <w:rPr>
          <w:rFonts w:asciiTheme="minorHAnsi" w:hAnsiTheme="minorHAnsi"/>
        </w:rPr>
        <w:t xml:space="preserve"> 2011 Scottish Census. Occupation by Ethnicity by Sex.</w:t>
      </w:r>
    </w:p>
  </w:footnote>
  <w:footnote w:id="3">
    <w:p w:rsidR="00216580" w:rsidRPr="003F2339" w:rsidRDefault="00216580" w:rsidP="00216580">
      <w:pPr>
        <w:pStyle w:val="FootnoteText"/>
        <w:rPr>
          <w:rFonts w:asciiTheme="minorHAnsi" w:hAnsiTheme="minorHAnsi"/>
        </w:rPr>
      </w:pPr>
      <w:r w:rsidRPr="003F2339">
        <w:rPr>
          <w:rStyle w:val="FootnoteReference"/>
          <w:rFonts w:asciiTheme="minorHAnsi" w:hAnsiTheme="minorHAnsi"/>
        </w:rPr>
        <w:footnoteRef/>
      </w:r>
      <w:r w:rsidRPr="003F2339">
        <w:rPr>
          <w:rFonts w:asciiTheme="minorHAnsi" w:hAnsiTheme="minorHAnsi"/>
        </w:rPr>
        <w:t xml:space="preserve"> 2011 Scottish Census. Occupation by Ethnicity by Sex.</w:t>
      </w:r>
    </w:p>
  </w:footnote>
  <w:footnote w:id="4">
    <w:p w:rsidR="00216580" w:rsidRPr="00EA619D" w:rsidRDefault="00216580">
      <w:pPr>
        <w:pStyle w:val="FootnoteText"/>
        <w:rPr>
          <w:rFonts w:asciiTheme="minorHAnsi" w:hAnsiTheme="minorHAnsi"/>
        </w:rPr>
      </w:pPr>
      <w:r w:rsidRPr="003F2339">
        <w:rPr>
          <w:rStyle w:val="FootnoteReference"/>
          <w:rFonts w:asciiTheme="minorHAnsi" w:hAnsiTheme="minorHAnsi"/>
        </w:rPr>
        <w:footnoteRef/>
      </w:r>
      <w:r w:rsidRPr="003F2339">
        <w:rPr>
          <w:rFonts w:asciiTheme="minorHAnsi" w:hAnsiTheme="minorHAnsi"/>
        </w:rPr>
        <w:t xml:space="preserve"> </w:t>
      </w:r>
      <w:r w:rsidRPr="00EA619D">
        <w:rPr>
          <w:rFonts w:asciiTheme="minorHAnsi" w:hAnsiTheme="minorHAnsi"/>
        </w:rPr>
        <w:t>2011 Scottish Census. Economic Activity by Ethnicity by Sex.</w:t>
      </w:r>
    </w:p>
  </w:footnote>
  <w:footnote w:id="5">
    <w:p w:rsidR="00216580" w:rsidRPr="00EA619D" w:rsidRDefault="00216580" w:rsidP="00216580">
      <w:pPr>
        <w:pStyle w:val="FootnoteText"/>
        <w:rPr>
          <w:rFonts w:asciiTheme="minorHAnsi" w:hAnsiTheme="minorHAnsi"/>
        </w:rPr>
      </w:pPr>
      <w:r w:rsidRPr="00EA619D">
        <w:rPr>
          <w:rStyle w:val="FootnoteReference"/>
          <w:rFonts w:asciiTheme="minorHAnsi" w:hAnsiTheme="minorHAnsi"/>
        </w:rPr>
        <w:footnoteRef/>
      </w:r>
      <w:r w:rsidRPr="00EA619D">
        <w:rPr>
          <w:rFonts w:asciiTheme="minorHAnsi" w:hAnsiTheme="minorHAnsi"/>
        </w:rPr>
        <w:t xml:space="preserve"> </w:t>
      </w:r>
      <w:r>
        <w:rPr>
          <w:rFonts w:asciiTheme="minorHAnsi" w:hAnsiTheme="minorHAnsi"/>
        </w:rPr>
        <w:t>Please note, as</w:t>
      </w:r>
      <w:r w:rsidRPr="00EA619D">
        <w:rPr>
          <w:rFonts w:asciiTheme="minorHAnsi" w:hAnsiTheme="minorHAnsi"/>
        </w:rPr>
        <w:t xml:space="preserve"> this data is not specific to Scotland, there may be differences for Scottish groups.   </w:t>
      </w:r>
    </w:p>
  </w:footnote>
  <w:footnote w:id="6">
    <w:p w:rsidR="00216580" w:rsidRPr="00F0160A" w:rsidRDefault="00216580" w:rsidP="00EA619D">
      <w:pPr>
        <w:pStyle w:val="FootnoteText"/>
        <w:rPr>
          <w:rFonts w:asciiTheme="minorHAnsi" w:hAnsiTheme="minorHAnsi"/>
        </w:rPr>
      </w:pPr>
      <w:r w:rsidRPr="00EA619D">
        <w:rPr>
          <w:rStyle w:val="FootnoteReference"/>
          <w:rFonts w:asciiTheme="minorHAnsi" w:hAnsiTheme="minorHAnsi"/>
        </w:rPr>
        <w:footnoteRef/>
      </w:r>
      <w:r w:rsidRPr="00EA619D">
        <w:rPr>
          <w:rFonts w:asciiTheme="minorHAnsi" w:hAnsiTheme="minorHAnsi"/>
        </w:rPr>
        <w:t xml:space="preserve"> University of Essex. Institute for Social and Economic Research (2016). </w:t>
      </w:r>
      <w:hyperlink r:id="rId1" w:history="1">
        <w:r w:rsidRPr="00EA619D">
          <w:rPr>
            <w:rStyle w:val="Hyperlink"/>
            <w:rFonts w:asciiTheme="minorHAnsi" w:hAnsiTheme="minorHAnsi"/>
          </w:rPr>
          <w:t>Labour marke</w:t>
        </w:r>
        <w:r w:rsidRPr="00EA619D">
          <w:rPr>
            <w:rStyle w:val="Hyperlink"/>
            <w:rFonts w:asciiTheme="minorHAnsi" w:hAnsiTheme="minorHAnsi"/>
          </w:rPr>
          <w:t>t</w:t>
        </w:r>
        <w:r w:rsidRPr="00EA619D">
          <w:rPr>
            <w:rStyle w:val="Hyperlink"/>
            <w:rFonts w:asciiTheme="minorHAnsi" w:hAnsiTheme="minorHAnsi"/>
          </w:rPr>
          <w:t xml:space="preserve"> disadvantages of ethnic minority British graduates: university choice, parental background or neighbourhood?</w:t>
        </w:r>
      </w:hyperlink>
      <w:r w:rsidRPr="00F0160A">
        <w:rPr>
          <w:rFonts w:asciiTheme="minorHAnsi" w:hAnsiTheme="minorHAnsi"/>
        </w:rPr>
        <w:t xml:space="preserve"> </w:t>
      </w:r>
    </w:p>
  </w:footnote>
  <w:footnote w:id="7">
    <w:p w:rsidR="00216580" w:rsidRPr="00EA619D" w:rsidRDefault="00216580" w:rsidP="00EA619D">
      <w:pPr>
        <w:pStyle w:val="FootnoteText"/>
        <w:rPr>
          <w:rFonts w:asciiTheme="minorHAnsi" w:hAnsiTheme="minorHAnsi"/>
        </w:rPr>
      </w:pPr>
      <w:r w:rsidRPr="00EA619D">
        <w:rPr>
          <w:rStyle w:val="FootnoteReference"/>
          <w:rFonts w:asciiTheme="minorHAnsi" w:hAnsiTheme="minorHAnsi"/>
        </w:rPr>
        <w:footnoteRef/>
      </w:r>
      <w:r w:rsidRPr="00EA619D">
        <w:rPr>
          <w:rFonts w:asciiTheme="minorHAnsi" w:hAnsiTheme="minorHAnsi"/>
        </w:rPr>
        <w:t xml:space="preserve"> All Party Parliamentary Group on Race and Community (2012). </w:t>
      </w:r>
      <w:hyperlink r:id="rId2" w:history="1">
        <w:r w:rsidRPr="00EA619D">
          <w:rPr>
            <w:rStyle w:val="Hyperlink"/>
            <w:rFonts w:asciiTheme="minorHAnsi" w:hAnsiTheme="minorHAnsi"/>
          </w:rPr>
          <w:t>Ethnic Minority Female Unemployment: Black, Pakistani, and Bangladeshi Heritage Women</w:t>
        </w:r>
      </w:hyperlink>
      <w:r w:rsidRPr="00EA619D">
        <w:rPr>
          <w:rFonts w:asciiTheme="minorHAnsi" w:hAnsiTheme="minorHAnsi"/>
        </w:rPr>
        <w:t xml:space="preserve">. </w:t>
      </w:r>
    </w:p>
  </w:footnote>
  <w:footnote w:id="8">
    <w:p w:rsidR="00216580" w:rsidRPr="00EA619D" w:rsidRDefault="00216580">
      <w:pPr>
        <w:pStyle w:val="FootnoteText"/>
        <w:rPr>
          <w:rFonts w:asciiTheme="minorHAnsi" w:hAnsiTheme="minorHAnsi"/>
        </w:rPr>
      </w:pPr>
      <w:r w:rsidRPr="00EA619D">
        <w:rPr>
          <w:rStyle w:val="FootnoteReference"/>
          <w:rFonts w:asciiTheme="minorHAnsi" w:hAnsiTheme="minorHAnsi"/>
        </w:rPr>
        <w:footnoteRef/>
      </w:r>
      <w:r w:rsidRPr="00EA619D">
        <w:rPr>
          <w:rFonts w:asciiTheme="minorHAnsi" w:hAnsiTheme="minorHAnsi"/>
        </w:rPr>
        <w:t xml:space="preserve"> Fawcett Society (2017). </w:t>
      </w:r>
      <w:hyperlink r:id="rId3" w:history="1">
        <w:r w:rsidRPr="00EA619D">
          <w:rPr>
            <w:rStyle w:val="Hyperlink"/>
            <w:rFonts w:asciiTheme="minorHAnsi" w:hAnsiTheme="minorHAnsi"/>
          </w:rPr>
          <w:t>Gender Pay Gap b</w:t>
        </w:r>
        <w:r w:rsidRPr="00EA619D">
          <w:rPr>
            <w:rStyle w:val="Hyperlink"/>
            <w:rFonts w:asciiTheme="minorHAnsi" w:hAnsiTheme="minorHAnsi"/>
          </w:rPr>
          <w:t>y</w:t>
        </w:r>
        <w:r w:rsidRPr="00EA619D">
          <w:rPr>
            <w:rStyle w:val="Hyperlink"/>
            <w:rFonts w:asciiTheme="minorHAnsi" w:hAnsiTheme="minorHAnsi"/>
          </w:rPr>
          <w:t xml:space="preserve"> Ethnicity in Britain</w:t>
        </w:r>
      </w:hyperlink>
      <w:r w:rsidRPr="00EA619D">
        <w:rPr>
          <w:rFonts w:asciiTheme="minorHAnsi" w:hAnsiTheme="minorHAnsi"/>
        </w:rPr>
        <w:t xml:space="preserve">. </w:t>
      </w:r>
    </w:p>
  </w:footnote>
  <w:footnote w:id="9">
    <w:p w:rsidR="00216580" w:rsidRPr="00F0160A" w:rsidRDefault="00216580">
      <w:pPr>
        <w:pStyle w:val="FootnoteText"/>
        <w:rPr>
          <w:rFonts w:asciiTheme="minorHAnsi" w:hAnsiTheme="minorHAnsi"/>
        </w:rPr>
      </w:pPr>
      <w:r w:rsidRPr="00F0160A">
        <w:rPr>
          <w:rStyle w:val="FootnoteReference"/>
          <w:rFonts w:asciiTheme="minorHAnsi" w:hAnsiTheme="minorHAnsi"/>
        </w:rPr>
        <w:footnoteRef/>
      </w:r>
      <w:r w:rsidRPr="00F0160A">
        <w:rPr>
          <w:rFonts w:asciiTheme="minorHAnsi" w:hAnsiTheme="minorHAnsi"/>
        </w:rPr>
        <w:t xml:space="preserve"> Equality and Human Rights Commission (2009). </w:t>
      </w:r>
      <w:hyperlink r:id="rId4" w:history="1">
        <w:r w:rsidRPr="00F0160A">
          <w:rPr>
            <w:rStyle w:val="Hyperlink"/>
            <w:rFonts w:asciiTheme="minorHAnsi" w:hAnsiTheme="minorHAnsi"/>
          </w:rPr>
          <w:t>Research report 14: Pay gaps across the equality strands: a review.</w:t>
        </w:r>
      </w:hyperlink>
    </w:p>
  </w:footnote>
  <w:footnote w:id="10">
    <w:p w:rsidR="00216580" w:rsidRPr="00F0160A" w:rsidRDefault="00216580" w:rsidP="004736F5">
      <w:pPr>
        <w:pStyle w:val="FootnoteText"/>
        <w:rPr>
          <w:rFonts w:asciiTheme="minorHAnsi" w:hAnsiTheme="minorHAnsi"/>
        </w:rPr>
      </w:pPr>
      <w:r w:rsidRPr="00F0160A">
        <w:rPr>
          <w:rStyle w:val="FootnoteReference"/>
          <w:rFonts w:asciiTheme="minorHAnsi" w:hAnsiTheme="minorHAnsi"/>
        </w:rPr>
        <w:footnoteRef/>
      </w:r>
      <w:r w:rsidRPr="00F0160A">
        <w:rPr>
          <w:rFonts w:asciiTheme="minorHAnsi" w:hAnsiTheme="minorHAnsi"/>
        </w:rPr>
        <w:t xml:space="preserve"> The Guardian. </w:t>
      </w:r>
      <w:hyperlink r:id="rId5" w:history="1">
        <w:r w:rsidRPr="00F0160A">
          <w:rPr>
            <w:rStyle w:val="Hyperlink"/>
            <w:rFonts w:asciiTheme="minorHAnsi" w:hAnsiTheme="minorHAnsi"/>
          </w:rPr>
          <w:t>Ethnic minorities face barriers to social mobility and job opportunities.</w:t>
        </w:r>
      </w:hyperlink>
      <w:r w:rsidRPr="00F0160A">
        <w:rPr>
          <w:rFonts w:asciiTheme="minorHAnsi" w:hAnsiTheme="minorHAnsi"/>
        </w:rPr>
        <w:t xml:space="preserve"> </w:t>
      </w:r>
    </w:p>
  </w:footnote>
  <w:footnote w:id="11">
    <w:p w:rsidR="00216580" w:rsidRDefault="00216580">
      <w:pPr>
        <w:pStyle w:val="FootnoteText"/>
      </w:pPr>
      <w:r>
        <w:rPr>
          <w:rStyle w:val="FootnoteReference"/>
        </w:rPr>
        <w:footnoteRef/>
      </w:r>
      <w:r>
        <w:t xml:space="preserve"> Fawcett Society. </w:t>
      </w:r>
      <w:hyperlink r:id="rId6" w:history="1">
        <w:r w:rsidRPr="000E0C41">
          <w:rPr>
            <w:rStyle w:val="Hyperlink"/>
          </w:rPr>
          <w:t>Gender Pay Gap by Ethnicity in Britain</w:t>
        </w:r>
      </w:hyperlink>
      <w:r>
        <w:t>.</w:t>
      </w:r>
    </w:p>
  </w:footnote>
  <w:footnote w:id="12">
    <w:p w:rsidR="00216580" w:rsidRPr="00F0160A" w:rsidRDefault="00216580">
      <w:pPr>
        <w:pStyle w:val="FootnoteText"/>
        <w:rPr>
          <w:rFonts w:asciiTheme="minorHAnsi" w:hAnsiTheme="minorHAnsi"/>
        </w:rPr>
      </w:pPr>
      <w:r w:rsidRPr="00F0160A">
        <w:rPr>
          <w:rStyle w:val="FootnoteReference"/>
          <w:rFonts w:asciiTheme="minorHAnsi" w:hAnsiTheme="minorHAnsi"/>
        </w:rPr>
        <w:footnoteRef/>
      </w:r>
      <w:r w:rsidRPr="00F0160A">
        <w:rPr>
          <w:rFonts w:asciiTheme="minorHAnsi" w:hAnsiTheme="minorHAnsi"/>
        </w:rPr>
        <w:t xml:space="preserve"> Department for Culture, Media, and Sport. </w:t>
      </w:r>
      <w:hyperlink r:id="rId7" w:history="1">
        <w:r w:rsidRPr="00F0160A">
          <w:rPr>
            <w:rStyle w:val="Hyperlink"/>
            <w:rFonts w:asciiTheme="minorHAnsi" w:hAnsiTheme="minorHAnsi"/>
          </w:rPr>
          <w:t>Secondary Analysis of the Gender Pay Gap: Changes in the gender pay gap over time.</w:t>
        </w:r>
      </w:hyperlink>
      <w:r w:rsidRPr="00F0160A">
        <w:rPr>
          <w:rFonts w:asciiTheme="minorHAnsi" w:hAnsiTheme="minorHAnsi"/>
        </w:rPr>
        <w:t xml:space="preserve"> </w:t>
      </w:r>
    </w:p>
  </w:footnote>
  <w:footnote w:id="13">
    <w:p w:rsidR="00216580" w:rsidRDefault="00216580">
      <w:pPr>
        <w:pStyle w:val="FootnoteText"/>
      </w:pPr>
      <w:r>
        <w:rPr>
          <w:rStyle w:val="FootnoteReference"/>
        </w:rPr>
        <w:footnoteRef/>
      </w:r>
      <w:r>
        <w:t xml:space="preserve"> Fawcett Society. </w:t>
      </w:r>
      <w:hyperlink r:id="rId8" w:history="1">
        <w:r w:rsidRPr="000E0C41">
          <w:rPr>
            <w:rStyle w:val="Hyperlink"/>
          </w:rPr>
          <w:t>Minority ethnic women ‘left behind’ by pay gap progress</w:t>
        </w:r>
      </w:hyperlink>
      <w:r>
        <w:t>.</w:t>
      </w:r>
    </w:p>
  </w:footnote>
  <w:footnote w:id="14">
    <w:p w:rsidR="009324C7" w:rsidRPr="00F0160A" w:rsidRDefault="009324C7" w:rsidP="009324C7">
      <w:pPr>
        <w:pStyle w:val="FootnoteText"/>
        <w:rPr>
          <w:rFonts w:asciiTheme="minorHAnsi" w:hAnsiTheme="minorHAnsi"/>
        </w:rPr>
      </w:pPr>
      <w:r w:rsidRPr="00F0160A">
        <w:rPr>
          <w:rStyle w:val="FootnoteReference"/>
          <w:rFonts w:asciiTheme="minorHAnsi" w:hAnsiTheme="minorHAnsi"/>
        </w:rPr>
        <w:footnoteRef/>
      </w:r>
      <w:r w:rsidRPr="00F0160A">
        <w:rPr>
          <w:rFonts w:asciiTheme="minorHAnsi" w:hAnsiTheme="minorHAnsi"/>
        </w:rPr>
        <w:t xml:space="preserve"> European Commission. </w:t>
      </w:r>
      <w:hyperlink r:id="rId9" w:history="1">
        <w:r w:rsidRPr="00F0160A">
          <w:rPr>
            <w:rStyle w:val="Hyperlink"/>
            <w:rFonts w:asciiTheme="minorHAnsi" w:hAnsiTheme="minorHAnsi"/>
          </w:rPr>
          <w:t>Gender Pay Gap.</w:t>
        </w:r>
      </w:hyperlink>
      <w:r w:rsidRPr="00F0160A">
        <w:rPr>
          <w:rFonts w:asciiTheme="minorHAnsi" w:hAnsiTheme="minorHAnsi"/>
        </w:rPr>
        <w:t xml:space="preserve"> </w:t>
      </w:r>
    </w:p>
  </w:footnote>
  <w:footnote w:id="15">
    <w:p w:rsidR="009324C7" w:rsidRPr="00F0160A" w:rsidRDefault="009324C7" w:rsidP="009324C7">
      <w:pPr>
        <w:pStyle w:val="FootnoteText"/>
        <w:rPr>
          <w:rFonts w:asciiTheme="minorHAnsi" w:hAnsiTheme="minorHAnsi"/>
        </w:rPr>
      </w:pPr>
      <w:r w:rsidRPr="00F0160A">
        <w:rPr>
          <w:rStyle w:val="FootnoteReference"/>
          <w:rFonts w:asciiTheme="minorHAnsi" w:hAnsiTheme="minorHAnsi"/>
        </w:rPr>
        <w:footnoteRef/>
      </w:r>
      <w:r w:rsidRPr="00F0160A">
        <w:rPr>
          <w:rFonts w:asciiTheme="minorHAnsi" w:hAnsiTheme="minorHAnsi"/>
        </w:rPr>
        <w:t xml:space="preserve"> University of Essex. </w:t>
      </w:r>
      <w:hyperlink r:id="rId10" w:history="1">
        <w:r w:rsidRPr="00F0160A">
          <w:rPr>
            <w:rStyle w:val="Hyperlink"/>
            <w:rFonts w:asciiTheme="minorHAnsi" w:hAnsiTheme="minorHAnsi"/>
          </w:rPr>
          <w:t>Understanding the ethnic pay gap in Britain.</w:t>
        </w:r>
      </w:hyperlink>
    </w:p>
  </w:footnote>
  <w:footnote w:id="16">
    <w:p w:rsidR="00216580" w:rsidRPr="00F0160A" w:rsidRDefault="00216580" w:rsidP="00F0160A">
      <w:pPr>
        <w:pStyle w:val="FootnoteText"/>
        <w:rPr>
          <w:rFonts w:asciiTheme="minorHAnsi" w:hAnsiTheme="minorHAnsi"/>
        </w:rPr>
      </w:pPr>
      <w:r w:rsidRPr="00F0160A">
        <w:rPr>
          <w:rStyle w:val="FootnoteReference"/>
          <w:rFonts w:asciiTheme="minorHAnsi" w:hAnsiTheme="minorHAnsi"/>
        </w:rPr>
        <w:footnoteRef/>
      </w:r>
      <w:r w:rsidRPr="00F0160A">
        <w:rPr>
          <w:rFonts w:asciiTheme="minorHAnsi" w:hAnsiTheme="minorHAnsi"/>
        </w:rPr>
        <w:t xml:space="preserve"> Coalition for Racial Equality and Rights</w:t>
      </w:r>
      <w:r>
        <w:rPr>
          <w:rFonts w:asciiTheme="minorHAnsi" w:hAnsiTheme="minorHAnsi"/>
        </w:rPr>
        <w:t xml:space="preserve"> (2016). </w:t>
      </w:r>
      <w:hyperlink r:id="rId11" w:history="1">
        <w:r w:rsidRPr="00F0160A">
          <w:rPr>
            <w:rStyle w:val="Hyperlink"/>
            <w:rFonts w:asciiTheme="minorHAnsi" w:hAnsiTheme="minorHAnsi"/>
          </w:rPr>
          <w:t>Equal Pay Duties – Race and Disability. PSED: Get Ready for April 2017.</w:t>
        </w:r>
      </w:hyperlink>
      <w:r>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80" w:rsidRDefault="00216580" w:rsidP="0064162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80" w:rsidRDefault="00216580">
    <w:pPr>
      <w:pStyle w:val="Header"/>
    </w:pPr>
    <w:r>
      <w:rPr>
        <w:noProof/>
        <w:lang w:eastAsia="en-GB"/>
      </w:rPr>
      <w:drawing>
        <wp:anchor distT="0" distB="0" distL="114300" distR="114300" simplePos="0" relativeHeight="251659264" behindDoc="1" locked="0" layoutInCell="1" allowOverlap="1" wp14:anchorId="3792D267" wp14:editId="169E7B6F">
          <wp:simplePos x="0" y="0"/>
          <wp:positionH relativeFrom="column">
            <wp:posOffset>4930140</wp:posOffset>
          </wp:positionH>
          <wp:positionV relativeFrom="paragraph">
            <wp:posOffset>-289560</wp:posOffset>
          </wp:positionV>
          <wp:extent cx="1583690" cy="882650"/>
          <wp:effectExtent l="0" t="0" r="0" b="0"/>
          <wp:wrapTight wrapText="bothSides">
            <wp:wrapPolygon edited="0">
              <wp:start x="0" y="0"/>
              <wp:lineTo x="0" y="20978"/>
              <wp:lineTo x="21306" y="20978"/>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R logo.PNG"/>
                  <pic:cNvPicPr/>
                </pic:nvPicPr>
                <pic:blipFill>
                  <a:blip r:embed="rId1">
                    <a:extLst>
                      <a:ext uri="{28A0092B-C50C-407E-A947-70E740481C1C}">
                        <a14:useLocalDpi xmlns:a14="http://schemas.microsoft.com/office/drawing/2010/main" val="0"/>
                      </a:ext>
                    </a:extLst>
                  </a:blip>
                  <a:stretch>
                    <a:fillRect/>
                  </a:stretch>
                </pic:blipFill>
                <pic:spPr>
                  <a:xfrm>
                    <a:off x="0" y="0"/>
                    <a:ext cx="1583690" cy="88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867"/>
    <w:multiLevelType w:val="hybridMultilevel"/>
    <w:tmpl w:val="187C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0227"/>
    <w:multiLevelType w:val="hybridMultilevel"/>
    <w:tmpl w:val="9EA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94C"/>
    <w:multiLevelType w:val="hybridMultilevel"/>
    <w:tmpl w:val="805E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431"/>
    <w:multiLevelType w:val="hybridMultilevel"/>
    <w:tmpl w:val="D05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D3FED"/>
    <w:multiLevelType w:val="hybridMultilevel"/>
    <w:tmpl w:val="5A2EF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7238C"/>
    <w:multiLevelType w:val="hybridMultilevel"/>
    <w:tmpl w:val="E058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A07"/>
    <w:multiLevelType w:val="hybridMultilevel"/>
    <w:tmpl w:val="A06E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D7D9C"/>
    <w:multiLevelType w:val="hybridMultilevel"/>
    <w:tmpl w:val="4964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82604"/>
    <w:multiLevelType w:val="hybridMultilevel"/>
    <w:tmpl w:val="5DD6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52351"/>
    <w:multiLevelType w:val="hybridMultilevel"/>
    <w:tmpl w:val="103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D5BC3"/>
    <w:multiLevelType w:val="hybridMultilevel"/>
    <w:tmpl w:val="25C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54354"/>
    <w:multiLevelType w:val="hybridMultilevel"/>
    <w:tmpl w:val="76B203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944D7"/>
    <w:multiLevelType w:val="hybridMultilevel"/>
    <w:tmpl w:val="809E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05A08"/>
    <w:multiLevelType w:val="hybridMultilevel"/>
    <w:tmpl w:val="9F7AB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B4A7C"/>
    <w:multiLevelType w:val="hybridMultilevel"/>
    <w:tmpl w:val="9AF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8193E"/>
    <w:multiLevelType w:val="hybridMultilevel"/>
    <w:tmpl w:val="C67C4092"/>
    <w:lvl w:ilvl="0" w:tplc="B6D460A6">
      <w:start w:val="1"/>
      <w:numFmt w:val="decimal"/>
      <w:lvlText w:val="%1."/>
      <w:lvlJc w:val="left"/>
      <w:pPr>
        <w:ind w:left="720" w:hanging="360"/>
      </w:pPr>
      <w:rPr>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C1040"/>
    <w:multiLevelType w:val="hybridMultilevel"/>
    <w:tmpl w:val="53EC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C3939"/>
    <w:multiLevelType w:val="hybridMultilevel"/>
    <w:tmpl w:val="16C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C077D"/>
    <w:multiLevelType w:val="hybridMultilevel"/>
    <w:tmpl w:val="02E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872C7"/>
    <w:multiLevelType w:val="hybridMultilevel"/>
    <w:tmpl w:val="093C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900E4"/>
    <w:multiLevelType w:val="hybridMultilevel"/>
    <w:tmpl w:val="A832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B5EAD"/>
    <w:multiLevelType w:val="hybridMultilevel"/>
    <w:tmpl w:val="B40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713B8"/>
    <w:multiLevelType w:val="hybridMultilevel"/>
    <w:tmpl w:val="6108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B287B"/>
    <w:multiLevelType w:val="hybridMultilevel"/>
    <w:tmpl w:val="857EAD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39E3F4B"/>
    <w:multiLevelType w:val="hybridMultilevel"/>
    <w:tmpl w:val="D654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06426"/>
    <w:multiLevelType w:val="hybridMultilevel"/>
    <w:tmpl w:val="ADFE7AD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6" w15:restartNumberingAfterBreak="0">
    <w:nsid w:val="7EE86227"/>
    <w:multiLevelType w:val="hybridMultilevel"/>
    <w:tmpl w:val="97E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87F7B"/>
    <w:multiLevelType w:val="hybridMultilevel"/>
    <w:tmpl w:val="CD8A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2"/>
  </w:num>
  <w:num w:numId="5">
    <w:abstractNumId w:val="5"/>
  </w:num>
  <w:num w:numId="6">
    <w:abstractNumId w:val="26"/>
  </w:num>
  <w:num w:numId="7">
    <w:abstractNumId w:val="15"/>
  </w:num>
  <w:num w:numId="8">
    <w:abstractNumId w:val="13"/>
  </w:num>
  <w:num w:numId="9">
    <w:abstractNumId w:val="23"/>
  </w:num>
  <w:num w:numId="10">
    <w:abstractNumId w:val="10"/>
  </w:num>
  <w:num w:numId="11">
    <w:abstractNumId w:val="11"/>
  </w:num>
  <w:num w:numId="12">
    <w:abstractNumId w:val="27"/>
  </w:num>
  <w:num w:numId="13">
    <w:abstractNumId w:val="3"/>
  </w:num>
  <w:num w:numId="14">
    <w:abstractNumId w:val="6"/>
  </w:num>
  <w:num w:numId="15">
    <w:abstractNumId w:val="14"/>
  </w:num>
  <w:num w:numId="16">
    <w:abstractNumId w:val="8"/>
  </w:num>
  <w:num w:numId="17">
    <w:abstractNumId w:val="22"/>
  </w:num>
  <w:num w:numId="18">
    <w:abstractNumId w:val="24"/>
  </w:num>
  <w:num w:numId="19">
    <w:abstractNumId w:val="9"/>
  </w:num>
  <w:num w:numId="20">
    <w:abstractNumId w:val="20"/>
  </w:num>
  <w:num w:numId="21">
    <w:abstractNumId w:val="0"/>
  </w:num>
  <w:num w:numId="22">
    <w:abstractNumId w:val="17"/>
  </w:num>
  <w:num w:numId="23">
    <w:abstractNumId w:val="4"/>
  </w:num>
  <w:num w:numId="24">
    <w:abstractNumId w:val="19"/>
  </w:num>
  <w:num w:numId="25">
    <w:abstractNumId w:val="21"/>
  </w:num>
  <w:num w:numId="26">
    <w:abstractNumId w:val="1"/>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7E"/>
    <w:rsid w:val="00025FCE"/>
    <w:rsid w:val="00036A2C"/>
    <w:rsid w:val="00042297"/>
    <w:rsid w:val="00066CFC"/>
    <w:rsid w:val="000D65A7"/>
    <w:rsid w:val="000E0C41"/>
    <w:rsid w:val="000F3EA1"/>
    <w:rsid w:val="0015602B"/>
    <w:rsid w:val="00171C0D"/>
    <w:rsid w:val="001D007A"/>
    <w:rsid w:val="001D0BD4"/>
    <w:rsid w:val="001F24EC"/>
    <w:rsid w:val="00216580"/>
    <w:rsid w:val="00264844"/>
    <w:rsid w:val="00297168"/>
    <w:rsid w:val="002B6E5F"/>
    <w:rsid w:val="002C51B6"/>
    <w:rsid w:val="002F67D2"/>
    <w:rsid w:val="00310C27"/>
    <w:rsid w:val="00331708"/>
    <w:rsid w:val="003D17AC"/>
    <w:rsid w:val="003E0A29"/>
    <w:rsid w:val="003E4858"/>
    <w:rsid w:val="003F2339"/>
    <w:rsid w:val="003F730F"/>
    <w:rsid w:val="00401068"/>
    <w:rsid w:val="0040112B"/>
    <w:rsid w:val="0041113A"/>
    <w:rsid w:val="0042427E"/>
    <w:rsid w:val="0042467D"/>
    <w:rsid w:val="00457437"/>
    <w:rsid w:val="00472AED"/>
    <w:rsid w:val="004736F5"/>
    <w:rsid w:val="004A6A81"/>
    <w:rsid w:val="004C50A1"/>
    <w:rsid w:val="004F3B22"/>
    <w:rsid w:val="00504C71"/>
    <w:rsid w:val="005316F3"/>
    <w:rsid w:val="005714DF"/>
    <w:rsid w:val="00607AAA"/>
    <w:rsid w:val="00636B39"/>
    <w:rsid w:val="0064162D"/>
    <w:rsid w:val="00672156"/>
    <w:rsid w:val="006743AC"/>
    <w:rsid w:val="006745E3"/>
    <w:rsid w:val="0068055D"/>
    <w:rsid w:val="006A5EE2"/>
    <w:rsid w:val="006B210D"/>
    <w:rsid w:val="0074011B"/>
    <w:rsid w:val="00793ACF"/>
    <w:rsid w:val="007A0CE1"/>
    <w:rsid w:val="007A42BF"/>
    <w:rsid w:val="007D0377"/>
    <w:rsid w:val="007D2592"/>
    <w:rsid w:val="007F7926"/>
    <w:rsid w:val="0084273D"/>
    <w:rsid w:val="00851269"/>
    <w:rsid w:val="008A2133"/>
    <w:rsid w:val="008A441E"/>
    <w:rsid w:val="008B49F1"/>
    <w:rsid w:val="00910C88"/>
    <w:rsid w:val="009324C7"/>
    <w:rsid w:val="00934E5D"/>
    <w:rsid w:val="00954FBB"/>
    <w:rsid w:val="009873AA"/>
    <w:rsid w:val="009A471F"/>
    <w:rsid w:val="009D5659"/>
    <w:rsid w:val="00A23A41"/>
    <w:rsid w:val="00A60DB3"/>
    <w:rsid w:val="00AD2AEA"/>
    <w:rsid w:val="00AD5D1D"/>
    <w:rsid w:val="00B06A69"/>
    <w:rsid w:val="00B128E9"/>
    <w:rsid w:val="00B25E45"/>
    <w:rsid w:val="00B95744"/>
    <w:rsid w:val="00BB4796"/>
    <w:rsid w:val="00BC57E4"/>
    <w:rsid w:val="00BE7D4B"/>
    <w:rsid w:val="00C459DD"/>
    <w:rsid w:val="00C679C7"/>
    <w:rsid w:val="00C737C1"/>
    <w:rsid w:val="00C83D89"/>
    <w:rsid w:val="00CA17E1"/>
    <w:rsid w:val="00CF2798"/>
    <w:rsid w:val="00D40272"/>
    <w:rsid w:val="00D557E3"/>
    <w:rsid w:val="00D71CB8"/>
    <w:rsid w:val="00D918DC"/>
    <w:rsid w:val="00DC449C"/>
    <w:rsid w:val="00DD03A6"/>
    <w:rsid w:val="00E247CF"/>
    <w:rsid w:val="00EA619D"/>
    <w:rsid w:val="00EC10C9"/>
    <w:rsid w:val="00ED39CF"/>
    <w:rsid w:val="00F0160A"/>
    <w:rsid w:val="00F04AC6"/>
    <w:rsid w:val="00F22BFC"/>
    <w:rsid w:val="00F274E1"/>
    <w:rsid w:val="00F47A9F"/>
    <w:rsid w:val="00FF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6098D3B-ACFD-40A9-8442-666856AB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69"/>
    <w:pPr>
      <w:ind w:left="720"/>
      <w:contextualSpacing/>
    </w:pPr>
  </w:style>
  <w:style w:type="paragraph" w:styleId="Header">
    <w:name w:val="header"/>
    <w:basedOn w:val="Normal"/>
    <w:link w:val="HeaderChar"/>
    <w:uiPriority w:val="99"/>
    <w:unhideWhenUsed/>
    <w:rsid w:val="00571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DF"/>
  </w:style>
  <w:style w:type="paragraph" w:styleId="Footer">
    <w:name w:val="footer"/>
    <w:basedOn w:val="Normal"/>
    <w:link w:val="FooterChar"/>
    <w:uiPriority w:val="99"/>
    <w:unhideWhenUsed/>
    <w:rsid w:val="00571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DF"/>
  </w:style>
  <w:style w:type="paragraph" w:styleId="BalloonText">
    <w:name w:val="Balloon Text"/>
    <w:basedOn w:val="Normal"/>
    <w:link w:val="BalloonTextChar"/>
    <w:uiPriority w:val="99"/>
    <w:semiHidden/>
    <w:unhideWhenUsed/>
    <w:rsid w:val="009D5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9"/>
    <w:rPr>
      <w:rFonts w:ascii="Segoe UI" w:hAnsi="Segoe UI" w:cs="Segoe UI"/>
      <w:sz w:val="18"/>
      <w:szCs w:val="18"/>
    </w:rPr>
  </w:style>
  <w:style w:type="table" w:styleId="TableGrid">
    <w:name w:val="Table Grid"/>
    <w:basedOn w:val="TableNormal"/>
    <w:uiPriority w:val="39"/>
    <w:rsid w:val="0091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C88"/>
    <w:rPr>
      <w:color w:val="0563C1" w:themeColor="hyperlink"/>
      <w:u w:val="single"/>
    </w:rPr>
  </w:style>
  <w:style w:type="paragraph" w:styleId="FootnoteText">
    <w:name w:val="footnote text"/>
    <w:basedOn w:val="Normal"/>
    <w:link w:val="FootnoteTextChar"/>
    <w:uiPriority w:val="99"/>
    <w:unhideWhenUsed/>
    <w:rsid w:val="00910C88"/>
    <w:pPr>
      <w:spacing w:after="0" w:line="240" w:lineRule="auto"/>
    </w:pPr>
    <w:rPr>
      <w:sz w:val="20"/>
      <w:szCs w:val="20"/>
    </w:rPr>
  </w:style>
  <w:style w:type="character" w:customStyle="1" w:styleId="FootnoteTextChar">
    <w:name w:val="Footnote Text Char"/>
    <w:basedOn w:val="DefaultParagraphFont"/>
    <w:link w:val="FootnoteText"/>
    <w:uiPriority w:val="99"/>
    <w:rsid w:val="00910C88"/>
    <w:rPr>
      <w:sz w:val="20"/>
      <w:szCs w:val="20"/>
    </w:rPr>
  </w:style>
  <w:style w:type="character" w:styleId="FootnoteReference">
    <w:name w:val="footnote reference"/>
    <w:basedOn w:val="DefaultParagraphFont"/>
    <w:uiPriority w:val="99"/>
    <w:semiHidden/>
    <w:unhideWhenUsed/>
    <w:rsid w:val="00910C88"/>
    <w:rPr>
      <w:vertAlign w:val="superscript"/>
    </w:rPr>
  </w:style>
  <w:style w:type="paragraph" w:styleId="NormalWeb">
    <w:name w:val="Normal (Web)"/>
    <w:basedOn w:val="Normal"/>
    <w:uiPriority w:val="99"/>
    <w:semiHidden/>
    <w:unhideWhenUsed/>
    <w:rsid w:val="00D557E3"/>
    <w:pPr>
      <w:spacing w:before="100" w:beforeAutospacing="1" w:after="100" w:afterAutospacing="1"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B128E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B128E9"/>
    <w:rPr>
      <w:rFonts w:ascii="Calibri" w:hAnsi="Calibri" w:cs="Times New Roman"/>
      <w:sz w:val="20"/>
      <w:szCs w:val="20"/>
    </w:rPr>
  </w:style>
  <w:style w:type="character" w:styleId="EndnoteReference">
    <w:name w:val="endnote reference"/>
    <w:basedOn w:val="DefaultParagraphFont"/>
    <w:uiPriority w:val="99"/>
    <w:semiHidden/>
    <w:unhideWhenUsed/>
    <w:rsid w:val="00B128E9"/>
    <w:rPr>
      <w:vertAlign w:val="superscript"/>
    </w:rPr>
  </w:style>
  <w:style w:type="character" w:styleId="CommentReference">
    <w:name w:val="annotation reference"/>
    <w:basedOn w:val="DefaultParagraphFont"/>
    <w:uiPriority w:val="99"/>
    <w:semiHidden/>
    <w:unhideWhenUsed/>
    <w:rsid w:val="00F274E1"/>
    <w:rPr>
      <w:sz w:val="16"/>
      <w:szCs w:val="16"/>
    </w:rPr>
  </w:style>
  <w:style w:type="paragraph" w:styleId="CommentText">
    <w:name w:val="annotation text"/>
    <w:basedOn w:val="Normal"/>
    <w:link w:val="CommentTextChar"/>
    <w:uiPriority w:val="99"/>
    <w:semiHidden/>
    <w:unhideWhenUsed/>
    <w:rsid w:val="00F274E1"/>
    <w:pPr>
      <w:spacing w:line="240" w:lineRule="auto"/>
    </w:pPr>
    <w:rPr>
      <w:sz w:val="20"/>
      <w:szCs w:val="20"/>
    </w:rPr>
  </w:style>
  <w:style w:type="character" w:customStyle="1" w:styleId="CommentTextChar">
    <w:name w:val="Comment Text Char"/>
    <w:basedOn w:val="DefaultParagraphFont"/>
    <w:link w:val="CommentText"/>
    <w:uiPriority w:val="99"/>
    <w:semiHidden/>
    <w:rsid w:val="00F274E1"/>
    <w:rPr>
      <w:sz w:val="20"/>
      <w:szCs w:val="20"/>
    </w:rPr>
  </w:style>
  <w:style w:type="paragraph" w:styleId="CommentSubject">
    <w:name w:val="annotation subject"/>
    <w:basedOn w:val="CommentText"/>
    <w:next w:val="CommentText"/>
    <w:link w:val="CommentSubjectChar"/>
    <w:uiPriority w:val="99"/>
    <w:semiHidden/>
    <w:unhideWhenUsed/>
    <w:rsid w:val="00F274E1"/>
    <w:rPr>
      <w:b/>
      <w:bCs/>
    </w:rPr>
  </w:style>
  <w:style w:type="character" w:customStyle="1" w:styleId="CommentSubjectChar">
    <w:name w:val="Comment Subject Char"/>
    <w:basedOn w:val="CommentTextChar"/>
    <w:link w:val="CommentSubject"/>
    <w:uiPriority w:val="99"/>
    <w:semiHidden/>
    <w:rsid w:val="00F274E1"/>
    <w:rPr>
      <w:b/>
      <w:bCs/>
      <w:sz w:val="20"/>
      <w:szCs w:val="20"/>
    </w:rPr>
  </w:style>
  <w:style w:type="character" w:styleId="FollowedHyperlink">
    <w:name w:val="FollowedHyperlink"/>
    <w:basedOn w:val="DefaultParagraphFont"/>
    <w:uiPriority w:val="99"/>
    <w:semiHidden/>
    <w:unhideWhenUsed/>
    <w:rsid w:val="008A2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0931">
      <w:bodyDiv w:val="1"/>
      <w:marLeft w:val="0"/>
      <w:marRight w:val="0"/>
      <w:marTop w:val="0"/>
      <w:marBottom w:val="0"/>
      <w:divBdr>
        <w:top w:val="none" w:sz="0" w:space="0" w:color="auto"/>
        <w:left w:val="none" w:sz="0" w:space="0" w:color="auto"/>
        <w:bottom w:val="none" w:sz="0" w:space="0" w:color="auto"/>
        <w:right w:val="none" w:sz="0" w:space="0" w:color="auto"/>
      </w:divBdr>
      <w:divsChild>
        <w:div w:id="58674593">
          <w:marLeft w:val="0"/>
          <w:marRight w:val="0"/>
          <w:marTop w:val="0"/>
          <w:marBottom w:val="0"/>
          <w:divBdr>
            <w:top w:val="none" w:sz="0" w:space="0" w:color="auto"/>
            <w:left w:val="none" w:sz="0" w:space="0" w:color="auto"/>
            <w:bottom w:val="none" w:sz="0" w:space="0" w:color="auto"/>
            <w:right w:val="none" w:sz="0" w:space="0" w:color="auto"/>
          </w:divBdr>
        </w:div>
        <w:div w:id="1078211656">
          <w:marLeft w:val="0"/>
          <w:marRight w:val="0"/>
          <w:marTop w:val="0"/>
          <w:marBottom w:val="0"/>
          <w:divBdr>
            <w:top w:val="none" w:sz="0" w:space="0" w:color="auto"/>
            <w:left w:val="none" w:sz="0" w:space="0" w:color="auto"/>
            <w:bottom w:val="none" w:sz="0" w:space="0" w:color="auto"/>
            <w:right w:val="none" w:sz="0" w:space="0" w:color="auto"/>
          </w:divBdr>
        </w:div>
        <w:div w:id="1373962340">
          <w:marLeft w:val="0"/>
          <w:marRight w:val="0"/>
          <w:marTop w:val="0"/>
          <w:marBottom w:val="0"/>
          <w:divBdr>
            <w:top w:val="none" w:sz="0" w:space="0" w:color="auto"/>
            <w:left w:val="none" w:sz="0" w:space="0" w:color="auto"/>
            <w:bottom w:val="none" w:sz="0" w:space="0" w:color="auto"/>
            <w:right w:val="none" w:sz="0" w:space="0" w:color="auto"/>
          </w:divBdr>
        </w:div>
        <w:div w:id="304047150">
          <w:marLeft w:val="0"/>
          <w:marRight w:val="0"/>
          <w:marTop w:val="0"/>
          <w:marBottom w:val="0"/>
          <w:divBdr>
            <w:top w:val="none" w:sz="0" w:space="0" w:color="auto"/>
            <w:left w:val="none" w:sz="0" w:space="0" w:color="auto"/>
            <w:bottom w:val="none" w:sz="0" w:space="0" w:color="auto"/>
            <w:right w:val="none" w:sz="0" w:space="0" w:color="auto"/>
          </w:divBdr>
        </w:div>
        <w:div w:id="1414090013">
          <w:marLeft w:val="0"/>
          <w:marRight w:val="0"/>
          <w:marTop w:val="0"/>
          <w:marBottom w:val="0"/>
          <w:divBdr>
            <w:top w:val="none" w:sz="0" w:space="0" w:color="auto"/>
            <w:left w:val="none" w:sz="0" w:space="0" w:color="auto"/>
            <w:bottom w:val="none" w:sz="0" w:space="0" w:color="auto"/>
            <w:right w:val="none" w:sz="0" w:space="0" w:color="auto"/>
          </w:divBdr>
        </w:div>
        <w:div w:id="1800419793">
          <w:marLeft w:val="0"/>
          <w:marRight w:val="0"/>
          <w:marTop w:val="0"/>
          <w:marBottom w:val="0"/>
          <w:divBdr>
            <w:top w:val="none" w:sz="0" w:space="0" w:color="auto"/>
            <w:left w:val="none" w:sz="0" w:space="0" w:color="auto"/>
            <w:bottom w:val="none" w:sz="0" w:space="0" w:color="auto"/>
            <w:right w:val="none" w:sz="0" w:space="0" w:color="auto"/>
          </w:divBdr>
        </w:div>
        <w:div w:id="271665720">
          <w:marLeft w:val="0"/>
          <w:marRight w:val="0"/>
          <w:marTop w:val="0"/>
          <w:marBottom w:val="0"/>
          <w:divBdr>
            <w:top w:val="none" w:sz="0" w:space="0" w:color="auto"/>
            <w:left w:val="none" w:sz="0" w:space="0" w:color="auto"/>
            <w:bottom w:val="none" w:sz="0" w:space="0" w:color="auto"/>
            <w:right w:val="none" w:sz="0" w:space="0" w:color="auto"/>
          </w:divBdr>
        </w:div>
        <w:div w:id="1465392674">
          <w:marLeft w:val="0"/>
          <w:marRight w:val="0"/>
          <w:marTop w:val="0"/>
          <w:marBottom w:val="0"/>
          <w:divBdr>
            <w:top w:val="none" w:sz="0" w:space="0" w:color="auto"/>
            <w:left w:val="none" w:sz="0" w:space="0" w:color="auto"/>
            <w:bottom w:val="none" w:sz="0" w:space="0" w:color="auto"/>
            <w:right w:val="none" w:sz="0" w:space="0" w:color="auto"/>
          </w:divBdr>
        </w:div>
        <w:div w:id="313067157">
          <w:marLeft w:val="0"/>
          <w:marRight w:val="0"/>
          <w:marTop w:val="0"/>
          <w:marBottom w:val="0"/>
          <w:divBdr>
            <w:top w:val="none" w:sz="0" w:space="0" w:color="auto"/>
            <w:left w:val="none" w:sz="0" w:space="0" w:color="auto"/>
            <w:bottom w:val="none" w:sz="0" w:space="0" w:color="auto"/>
            <w:right w:val="none" w:sz="0" w:space="0" w:color="auto"/>
          </w:divBdr>
        </w:div>
      </w:divsChild>
    </w:div>
    <w:div w:id="281154219">
      <w:bodyDiv w:val="1"/>
      <w:marLeft w:val="0"/>
      <w:marRight w:val="0"/>
      <w:marTop w:val="0"/>
      <w:marBottom w:val="0"/>
      <w:divBdr>
        <w:top w:val="none" w:sz="0" w:space="0" w:color="auto"/>
        <w:left w:val="none" w:sz="0" w:space="0" w:color="auto"/>
        <w:bottom w:val="none" w:sz="0" w:space="0" w:color="auto"/>
        <w:right w:val="none" w:sz="0" w:space="0" w:color="auto"/>
      </w:divBdr>
      <w:divsChild>
        <w:div w:id="693117061">
          <w:marLeft w:val="0"/>
          <w:marRight w:val="0"/>
          <w:marTop w:val="0"/>
          <w:marBottom w:val="0"/>
          <w:divBdr>
            <w:top w:val="none" w:sz="0" w:space="0" w:color="auto"/>
            <w:left w:val="none" w:sz="0" w:space="0" w:color="auto"/>
            <w:bottom w:val="none" w:sz="0" w:space="0" w:color="auto"/>
            <w:right w:val="none" w:sz="0" w:space="0" w:color="auto"/>
          </w:divBdr>
        </w:div>
        <w:div w:id="340817051">
          <w:marLeft w:val="0"/>
          <w:marRight w:val="0"/>
          <w:marTop w:val="0"/>
          <w:marBottom w:val="0"/>
          <w:divBdr>
            <w:top w:val="none" w:sz="0" w:space="0" w:color="auto"/>
            <w:left w:val="none" w:sz="0" w:space="0" w:color="auto"/>
            <w:bottom w:val="none" w:sz="0" w:space="0" w:color="auto"/>
            <w:right w:val="none" w:sz="0" w:space="0" w:color="auto"/>
          </w:divBdr>
        </w:div>
        <w:div w:id="371656537">
          <w:marLeft w:val="0"/>
          <w:marRight w:val="0"/>
          <w:marTop w:val="0"/>
          <w:marBottom w:val="0"/>
          <w:divBdr>
            <w:top w:val="none" w:sz="0" w:space="0" w:color="auto"/>
            <w:left w:val="none" w:sz="0" w:space="0" w:color="auto"/>
            <w:bottom w:val="none" w:sz="0" w:space="0" w:color="auto"/>
            <w:right w:val="none" w:sz="0" w:space="0" w:color="auto"/>
          </w:divBdr>
        </w:div>
        <w:div w:id="1559588482">
          <w:marLeft w:val="0"/>
          <w:marRight w:val="0"/>
          <w:marTop w:val="0"/>
          <w:marBottom w:val="0"/>
          <w:divBdr>
            <w:top w:val="none" w:sz="0" w:space="0" w:color="auto"/>
            <w:left w:val="none" w:sz="0" w:space="0" w:color="auto"/>
            <w:bottom w:val="none" w:sz="0" w:space="0" w:color="auto"/>
            <w:right w:val="none" w:sz="0" w:space="0" w:color="auto"/>
          </w:divBdr>
        </w:div>
        <w:div w:id="650138193">
          <w:marLeft w:val="0"/>
          <w:marRight w:val="0"/>
          <w:marTop w:val="0"/>
          <w:marBottom w:val="0"/>
          <w:divBdr>
            <w:top w:val="none" w:sz="0" w:space="0" w:color="auto"/>
            <w:left w:val="none" w:sz="0" w:space="0" w:color="auto"/>
            <w:bottom w:val="none" w:sz="0" w:space="0" w:color="auto"/>
            <w:right w:val="none" w:sz="0" w:space="0" w:color="auto"/>
          </w:divBdr>
        </w:div>
        <w:div w:id="347951321">
          <w:marLeft w:val="0"/>
          <w:marRight w:val="0"/>
          <w:marTop w:val="0"/>
          <w:marBottom w:val="0"/>
          <w:divBdr>
            <w:top w:val="none" w:sz="0" w:space="0" w:color="auto"/>
            <w:left w:val="none" w:sz="0" w:space="0" w:color="auto"/>
            <w:bottom w:val="none" w:sz="0" w:space="0" w:color="auto"/>
            <w:right w:val="none" w:sz="0" w:space="0" w:color="auto"/>
          </w:divBdr>
        </w:div>
        <w:div w:id="1084959018">
          <w:marLeft w:val="0"/>
          <w:marRight w:val="0"/>
          <w:marTop w:val="0"/>
          <w:marBottom w:val="0"/>
          <w:divBdr>
            <w:top w:val="none" w:sz="0" w:space="0" w:color="auto"/>
            <w:left w:val="none" w:sz="0" w:space="0" w:color="auto"/>
            <w:bottom w:val="none" w:sz="0" w:space="0" w:color="auto"/>
            <w:right w:val="none" w:sz="0" w:space="0" w:color="auto"/>
          </w:divBdr>
        </w:div>
        <w:div w:id="1145510788">
          <w:marLeft w:val="0"/>
          <w:marRight w:val="0"/>
          <w:marTop w:val="0"/>
          <w:marBottom w:val="0"/>
          <w:divBdr>
            <w:top w:val="none" w:sz="0" w:space="0" w:color="auto"/>
            <w:left w:val="none" w:sz="0" w:space="0" w:color="auto"/>
            <w:bottom w:val="none" w:sz="0" w:space="0" w:color="auto"/>
            <w:right w:val="none" w:sz="0" w:space="0" w:color="auto"/>
          </w:divBdr>
        </w:div>
        <w:div w:id="967319994">
          <w:marLeft w:val="0"/>
          <w:marRight w:val="0"/>
          <w:marTop w:val="0"/>
          <w:marBottom w:val="0"/>
          <w:divBdr>
            <w:top w:val="none" w:sz="0" w:space="0" w:color="auto"/>
            <w:left w:val="none" w:sz="0" w:space="0" w:color="auto"/>
            <w:bottom w:val="none" w:sz="0" w:space="0" w:color="auto"/>
            <w:right w:val="none" w:sz="0" w:space="0" w:color="auto"/>
          </w:divBdr>
        </w:div>
        <w:div w:id="2080440662">
          <w:marLeft w:val="0"/>
          <w:marRight w:val="0"/>
          <w:marTop w:val="0"/>
          <w:marBottom w:val="0"/>
          <w:divBdr>
            <w:top w:val="none" w:sz="0" w:space="0" w:color="auto"/>
            <w:left w:val="none" w:sz="0" w:space="0" w:color="auto"/>
            <w:bottom w:val="none" w:sz="0" w:space="0" w:color="auto"/>
            <w:right w:val="none" w:sz="0" w:space="0" w:color="auto"/>
          </w:divBdr>
        </w:div>
        <w:div w:id="1425494401">
          <w:marLeft w:val="0"/>
          <w:marRight w:val="0"/>
          <w:marTop w:val="0"/>
          <w:marBottom w:val="0"/>
          <w:divBdr>
            <w:top w:val="none" w:sz="0" w:space="0" w:color="auto"/>
            <w:left w:val="none" w:sz="0" w:space="0" w:color="auto"/>
            <w:bottom w:val="none" w:sz="0" w:space="0" w:color="auto"/>
            <w:right w:val="none" w:sz="0" w:space="0" w:color="auto"/>
          </w:divBdr>
        </w:div>
        <w:div w:id="1798916154">
          <w:marLeft w:val="0"/>
          <w:marRight w:val="0"/>
          <w:marTop w:val="0"/>
          <w:marBottom w:val="0"/>
          <w:divBdr>
            <w:top w:val="none" w:sz="0" w:space="0" w:color="auto"/>
            <w:left w:val="none" w:sz="0" w:space="0" w:color="auto"/>
            <w:bottom w:val="none" w:sz="0" w:space="0" w:color="auto"/>
            <w:right w:val="none" w:sz="0" w:space="0" w:color="auto"/>
          </w:divBdr>
        </w:div>
        <w:div w:id="1711031217">
          <w:marLeft w:val="0"/>
          <w:marRight w:val="0"/>
          <w:marTop w:val="0"/>
          <w:marBottom w:val="0"/>
          <w:divBdr>
            <w:top w:val="none" w:sz="0" w:space="0" w:color="auto"/>
            <w:left w:val="none" w:sz="0" w:space="0" w:color="auto"/>
            <w:bottom w:val="none" w:sz="0" w:space="0" w:color="auto"/>
            <w:right w:val="none" w:sz="0" w:space="0" w:color="auto"/>
          </w:divBdr>
        </w:div>
        <w:div w:id="1791431871">
          <w:marLeft w:val="0"/>
          <w:marRight w:val="0"/>
          <w:marTop w:val="0"/>
          <w:marBottom w:val="0"/>
          <w:divBdr>
            <w:top w:val="none" w:sz="0" w:space="0" w:color="auto"/>
            <w:left w:val="none" w:sz="0" w:space="0" w:color="auto"/>
            <w:bottom w:val="none" w:sz="0" w:space="0" w:color="auto"/>
            <w:right w:val="none" w:sz="0" w:space="0" w:color="auto"/>
          </w:divBdr>
        </w:div>
        <w:div w:id="1808355228">
          <w:marLeft w:val="0"/>
          <w:marRight w:val="0"/>
          <w:marTop w:val="0"/>
          <w:marBottom w:val="0"/>
          <w:divBdr>
            <w:top w:val="none" w:sz="0" w:space="0" w:color="auto"/>
            <w:left w:val="none" w:sz="0" w:space="0" w:color="auto"/>
            <w:bottom w:val="none" w:sz="0" w:space="0" w:color="auto"/>
            <w:right w:val="none" w:sz="0" w:space="0" w:color="auto"/>
          </w:divBdr>
        </w:div>
        <w:div w:id="968361295">
          <w:marLeft w:val="0"/>
          <w:marRight w:val="0"/>
          <w:marTop w:val="0"/>
          <w:marBottom w:val="0"/>
          <w:divBdr>
            <w:top w:val="none" w:sz="0" w:space="0" w:color="auto"/>
            <w:left w:val="none" w:sz="0" w:space="0" w:color="auto"/>
            <w:bottom w:val="none" w:sz="0" w:space="0" w:color="auto"/>
            <w:right w:val="none" w:sz="0" w:space="0" w:color="auto"/>
          </w:divBdr>
        </w:div>
        <w:div w:id="725841236">
          <w:marLeft w:val="0"/>
          <w:marRight w:val="0"/>
          <w:marTop w:val="0"/>
          <w:marBottom w:val="0"/>
          <w:divBdr>
            <w:top w:val="none" w:sz="0" w:space="0" w:color="auto"/>
            <w:left w:val="none" w:sz="0" w:space="0" w:color="auto"/>
            <w:bottom w:val="none" w:sz="0" w:space="0" w:color="auto"/>
            <w:right w:val="none" w:sz="0" w:space="0" w:color="auto"/>
          </w:divBdr>
        </w:div>
        <w:div w:id="1215771753">
          <w:marLeft w:val="0"/>
          <w:marRight w:val="0"/>
          <w:marTop w:val="0"/>
          <w:marBottom w:val="0"/>
          <w:divBdr>
            <w:top w:val="none" w:sz="0" w:space="0" w:color="auto"/>
            <w:left w:val="none" w:sz="0" w:space="0" w:color="auto"/>
            <w:bottom w:val="none" w:sz="0" w:space="0" w:color="auto"/>
            <w:right w:val="none" w:sz="0" w:space="0" w:color="auto"/>
          </w:divBdr>
        </w:div>
        <w:div w:id="940259873">
          <w:marLeft w:val="0"/>
          <w:marRight w:val="0"/>
          <w:marTop w:val="0"/>
          <w:marBottom w:val="0"/>
          <w:divBdr>
            <w:top w:val="none" w:sz="0" w:space="0" w:color="auto"/>
            <w:left w:val="none" w:sz="0" w:space="0" w:color="auto"/>
            <w:bottom w:val="none" w:sz="0" w:space="0" w:color="auto"/>
            <w:right w:val="none" w:sz="0" w:space="0" w:color="auto"/>
          </w:divBdr>
        </w:div>
      </w:divsChild>
    </w:div>
    <w:div w:id="348718417">
      <w:bodyDiv w:val="1"/>
      <w:marLeft w:val="0"/>
      <w:marRight w:val="0"/>
      <w:marTop w:val="0"/>
      <w:marBottom w:val="0"/>
      <w:divBdr>
        <w:top w:val="none" w:sz="0" w:space="0" w:color="auto"/>
        <w:left w:val="none" w:sz="0" w:space="0" w:color="auto"/>
        <w:bottom w:val="none" w:sz="0" w:space="0" w:color="auto"/>
        <w:right w:val="none" w:sz="0" w:space="0" w:color="auto"/>
      </w:divBdr>
    </w:div>
    <w:div w:id="513108962">
      <w:bodyDiv w:val="1"/>
      <w:marLeft w:val="0"/>
      <w:marRight w:val="0"/>
      <w:marTop w:val="0"/>
      <w:marBottom w:val="0"/>
      <w:divBdr>
        <w:top w:val="none" w:sz="0" w:space="0" w:color="auto"/>
        <w:left w:val="none" w:sz="0" w:space="0" w:color="auto"/>
        <w:bottom w:val="none" w:sz="0" w:space="0" w:color="auto"/>
        <w:right w:val="none" w:sz="0" w:space="0" w:color="auto"/>
      </w:divBdr>
      <w:divsChild>
        <w:div w:id="543559641">
          <w:marLeft w:val="0"/>
          <w:marRight w:val="0"/>
          <w:marTop w:val="0"/>
          <w:marBottom w:val="0"/>
          <w:divBdr>
            <w:top w:val="none" w:sz="0" w:space="0" w:color="auto"/>
            <w:left w:val="none" w:sz="0" w:space="0" w:color="auto"/>
            <w:bottom w:val="none" w:sz="0" w:space="0" w:color="auto"/>
            <w:right w:val="none" w:sz="0" w:space="0" w:color="auto"/>
          </w:divBdr>
        </w:div>
        <w:div w:id="103572632">
          <w:marLeft w:val="0"/>
          <w:marRight w:val="0"/>
          <w:marTop w:val="0"/>
          <w:marBottom w:val="0"/>
          <w:divBdr>
            <w:top w:val="none" w:sz="0" w:space="0" w:color="auto"/>
            <w:left w:val="none" w:sz="0" w:space="0" w:color="auto"/>
            <w:bottom w:val="none" w:sz="0" w:space="0" w:color="auto"/>
            <w:right w:val="none" w:sz="0" w:space="0" w:color="auto"/>
          </w:divBdr>
        </w:div>
        <w:div w:id="1371567093">
          <w:marLeft w:val="0"/>
          <w:marRight w:val="0"/>
          <w:marTop w:val="0"/>
          <w:marBottom w:val="0"/>
          <w:divBdr>
            <w:top w:val="none" w:sz="0" w:space="0" w:color="auto"/>
            <w:left w:val="none" w:sz="0" w:space="0" w:color="auto"/>
            <w:bottom w:val="none" w:sz="0" w:space="0" w:color="auto"/>
            <w:right w:val="none" w:sz="0" w:space="0" w:color="auto"/>
          </w:divBdr>
        </w:div>
      </w:divsChild>
    </w:div>
    <w:div w:id="2080208467">
      <w:bodyDiv w:val="1"/>
      <w:marLeft w:val="0"/>
      <w:marRight w:val="0"/>
      <w:marTop w:val="0"/>
      <w:marBottom w:val="0"/>
      <w:divBdr>
        <w:top w:val="none" w:sz="0" w:space="0" w:color="auto"/>
        <w:left w:val="none" w:sz="0" w:space="0" w:color="auto"/>
        <w:bottom w:val="none" w:sz="0" w:space="0" w:color="auto"/>
        <w:right w:val="none" w:sz="0" w:space="0" w:color="auto"/>
      </w:divBdr>
      <w:divsChild>
        <w:div w:id="1467889133">
          <w:marLeft w:val="0"/>
          <w:marRight w:val="0"/>
          <w:marTop w:val="0"/>
          <w:marBottom w:val="0"/>
          <w:divBdr>
            <w:top w:val="none" w:sz="0" w:space="0" w:color="auto"/>
            <w:left w:val="none" w:sz="0" w:space="0" w:color="auto"/>
            <w:bottom w:val="none" w:sz="0" w:space="0" w:color="auto"/>
            <w:right w:val="none" w:sz="0" w:space="0" w:color="auto"/>
          </w:divBdr>
        </w:div>
        <w:div w:id="1532524814">
          <w:marLeft w:val="0"/>
          <w:marRight w:val="0"/>
          <w:marTop w:val="0"/>
          <w:marBottom w:val="0"/>
          <w:divBdr>
            <w:top w:val="none" w:sz="0" w:space="0" w:color="auto"/>
            <w:left w:val="none" w:sz="0" w:space="0" w:color="auto"/>
            <w:bottom w:val="none" w:sz="0" w:space="0" w:color="auto"/>
            <w:right w:val="none" w:sz="0" w:space="0" w:color="auto"/>
          </w:divBdr>
        </w:div>
        <w:div w:id="893353532">
          <w:marLeft w:val="0"/>
          <w:marRight w:val="0"/>
          <w:marTop w:val="0"/>
          <w:marBottom w:val="0"/>
          <w:divBdr>
            <w:top w:val="none" w:sz="0" w:space="0" w:color="auto"/>
            <w:left w:val="none" w:sz="0" w:space="0" w:color="auto"/>
            <w:bottom w:val="none" w:sz="0" w:space="0" w:color="auto"/>
            <w:right w:val="none" w:sz="0" w:space="0" w:color="auto"/>
          </w:divBdr>
        </w:div>
        <w:div w:id="2031682489">
          <w:marLeft w:val="0"/>
          <w:marRight w:val="0"/>
          <w:marTop w:val="0"/>
          <w:marBottom w:val="0"/>
          <w:divBdr>
            <w:top w:val="none" w:sz="0" w:space="0" w:color="auto"/>
            <w:left w:val="none" w:sz="0" w:space="0" w:color="auto"/>
            <w:bottom w:val="none" w:sz="0" w:space="0" w:color="auto"/>
            <w:right w:val="none" w:sz="0" w:space="0" w:color="auto"/>
          </w:divBdr>
        </w:div>
        <w:div w:id="1274248147">
          <w:marLeft w:val="0"/>
          <w:marRight w:val="0"/>
          <w:marTop w:val="0"/>
          <w:marBottom w:val="0"/>
          <w:divBdr>
            <w:top w:val="none" w:sz="0" w:space="0" w:color="auto"/>
            <w:left w:val="none" w:sz="0" w:space="0" w:color="auto"/>
            <w:bottom w:val="none" w:sz="0" w:space="0" w:color="auto"/>
            <w:right w:val="none" w:sz="0" w:space="0" w:color="auto"/>
          </w:divBdr>
        </w:div>
        <w:div w:id="1736315170">
          <w:marLeft w:val="0"/>
          <w:marRight w:val="0"/>
          <w:marTop w:val="0"/>
          <w:marBottom w:val="0"/>
          <w:divBdr>
            <w:top w:val="none" w:sz="0" w:space="0" w:color="auto"/>
            <w:left w:val="none" w:sz="0" w:space="0" w:color="auto"/>
            <w:bottom w:val="none" w:sz="0" w:space="0" w:color="auto"/>
            <w:right w:val="none" w:sz="0" w:space="0" w:color="auto"/>
          </w:divBdr>
        </w:div>
        <w:div w:id="1336227494">
          <w:marLeft w:val="0"/>
          <w:marRight w:val="0"/>
          <w:marTop w:val="0"/>
          <w:marBottom w:val="0"/>
          <w:divBdr>
            <w:top w:val="none" w:sz="0" w:space="0" w:color="auto"/>
            <w:left w:val="none" w:sz="0" w:space="0" w:color="auto"/>
            <w:bottom w:val="none" w:sz="0" w:space="0" w:color="auto"/>
            <w:right w:val="none" w:sz="0" w:space="0" w:color="auto"/>
          </w:divBdr>
        </w:div>
        <w:div w:id="366639552">
          <w:marLeft w:val="0"/>
          <w:marRight w:val="0"/>
          <w:marTop w:val="0"/>
          <w:marBottom w:val="0"/>
          <w:divBdr>
            <w:top w:val="none" w:sz="0" w:space="0" w:color="auto"/>
            <w:left w:val="none" w:sz="0" w:space="0" w:color="auto"/>
            <w:bottom w:val="none" w:sz="0" w:space="0" w:color="auto"/>
            <w:right w:val="none" w:sz="0" w:space="0" w:color="auto"/>
          </w:divBdr>
        </w:div>
        <w:div w:id="1840461553">
          <w:marLeft w:val="0"/>
          <w:marRight w:val="0"/>
          <w:marTop w:val="0"/>
          <w:marBottom w:val="0"/>
          <w:divBdr>
            <w:top w:val="none" w:sz="0" w:space="0" w:color="auto"/>
            <w:left w:val="none" w:sz="0" w:space="0" w:color="auto"/>
            <w:bottom w:val="none" w:sz="0" w:space="0" w:color="auto"/>
            <w:right w:val="none" w:sz="0" w:space="0" w:color="auto"/>
          </w:divBdr>
        </w:div>
        <w:div w:id="1578439430">
          <w:marLeft w:val="0"/>
          <w:marRight w:val="0"/>
          <w:marTop w:val="0"/>
          <w:marBottom w:val="0"/>
          <w:divBdr>
            <w:top w:val="none" w:sz="0" w:space="0" w:color="auto"/>
            <w:left w:val="none" w:sz="0" w:space="0" w:color="auto"/>
            <w:bottom w:val="none" w:sz="0" w:space="0" w:color="auto"/>
            <w:right w:val="none" w:sz="0" w:space="0" w:color="auto"/>
          </w:divBdr>
        </w:div>
        <w:div w:id="1321883732">
          <w:marLeft w:val="0"/>
          <w:marRight w:val="0"/>
          <w:marTop w:val="0"/>
          <w:marBottom w:val="0"/>
          <w:divBdr>
            <w:top w:val="none" w:sz="0" w:space="0" w:color="auto"/>
            <w:left w:val="none" w:sz="0" w:space="0" w:color="auto"/>
            <w:bottom w:val="none" w:sz="0" w:space="0" w:color="auto"/>
            <w:right w:val="none" w:sz="0" w:space="0" w:color="auto"/>
          </w:divBdr>
        </w:div>
        <w:div w:id="855270959">
          <w:marLeft w:val="0"/>
          <w:marRight w:val="0"/>
          <w:marTop w:val="0"/>
          <w:marBottom w:val="0"/>
          <w:divBdr>
            <w:top w:val="none" w:sz="0" w:space="0" w:color="auto"/>
            <w:left w:val="none" w:sz="0" w:space="0" w:color="auto"/>
            <w:bottom w:val="none" w:sz="0" w:space="0" w:color="auto"/>
            <w:right w:val="none" w:sz="0" w:space="0" w:color="auto"/>
          </w:divBdr>
        </w:div>
        <w:div w:id="1058824357">
          <w:marLeft w:val="0"/>
          <w:marRight w:val="0"/>
          <w:marTop w:val="0"/>
          <w:marBottom w:val="0"/>
          <w:divBdr>
            <w:top w:val="none" w:sz="0" w:space="0" w:color="auto"/>
            <w:left w:val="none" w:sz="0" w:space="0" w:color="auto"/>
            <w:bottom w:val="none" w:sz="0" w:space="0" w:color="auto"/>
            <w:right w:val="none" w:sz="0" w:space="0" w:color="auto"/>
          </w:divBdr>
        </w:div>
        <w:div w:id="1008406236">
          <w:marLeft w:val="0"/>
          <w:marRight w:val="0"/>
          <w:marTop w:val="0"/>
          <w:marBottom w:val="0"/>
          <w:divBdr>
            <w:top w:val="none" w:sz="0" w:space="0" w:color="auto"/>
            <w:left w:val="none" w:sz="0" w:space="0" w:color="auto"/>
            <w:bottom w:val="none" w:sz="0" w:space="0" w:color="auto"/>
            <w:right w:val="none" w:sz="0" w:space="0" w:color="auto"/>
          </w:divBdr>
        </w:div>
        <w:div w:id="247037143">
          <w:marLeft w:val="0"/>
          <w:marRight w:val="0"/>
          <w:marTop w:val="0"/>
          <w:marBottom w:val="0"/>
          <w:divBdr>
            <w:top w:val="none" w:sz="0" w:space="0" w:color="auto"/>
            <w:left w:val="none" w:sz="0" w:space="0" w:color="auto"/>
            <w:bottom w:val="none" w:sz="0" w:space="0" w:color="auto"/>
            <w:right w:val="none" w:sz="0" w:space="0" w:color="auto"/>
          </w:divBdr>
        </w:div>
        <w:div w:id="1735004439">
          <w:marLeft w:val="0"/>
          <w:marRight w:val="0"/>
          <w:marTop w:val="0"/>
          <w:marBottom w:val="0"/>
          <w:divBdr>
            <w:top w:val="none" w:sz="0" w:space="0" w:color="auto"/>
            <w:left w:val="none" w:sz="0" w:space="0" w:color="auto"/>
            <w:bottom w:val="none" w:sz="0" w:space="0" w:color="auto"/>
            <w:right w:val="none" w:sz="0" w:space="0" w:color="auto"/>
          </w:divBdr>
        </w:div>
        <w:div w:id="681006742">
          <w:marLeft w:val="0"/>
          <w:marRight w:val="0"/>
          <w:marTop w:val="0"/>
          <w:marBottom w:val="0"/>
          <w:divBdr>
            <w:top w:val="none" w:sz="0" w:space="0" w:color="auto"/>
            <w:left w:val="none" w:sz="0" w:space="0" w:color="auto"/>
            <w:bottom w:val="none" w:sz="0" w:space="0" w:color="auto"/>
            <w:right w:val="none" w:sz="0" w:space="0" w:color="auto"/>
          </w:divBdr>
        </w:div>
        <w:div w:id="1827627476">
          <w:marLeft w:val="0"/>
          <w:marRight w:val="0"/>
          <w:marTop w:val="0"/>
          <w:marBottom w:val="0"/>
          <w:divBdr>
            <w:top w:val="none" w:sz="0" w:space="0" w:color="auto"/>
            <w:left w:val="none" w:sz="0" w:space="0" w:color="auto"/>
            <w:bottom w:val="none" w:sz="0" w:space="0" w:color="auto"/>
            <w:right w:val="none" w:sz="0" w:space="0" w:color="auto"/>
          </w:divBdr>
        </w:div>
        <w:div w:id="752119983">
          <w:marLeft w:val="0"/>
          <w:marRight w:val="0"/>
          <w:marTop w:val="0"/>
          <w:marBottom w:val="0"/>
          <w:divBdr>
            <w:top w:val="none" w:sz="0" w:space="0" w:color="auto"/>
            <w:left w:val="none" w:sz="0" w:space="0" w:color="auto"/>
            <w:bottom w:val="none" w:sz="0" w:space="0" w:color="auto"/>
            <w:right w:val="none" w:sz="0" w:space="0" w:color="auto"/>
          </w:divBdr>
        </w:div>
        <w:div w:id="266892772">
          <w:marLeft w:val="0"/>
          <w:marRight w:val="0"/>
          <w:marTop w:val="0"/>
          <w:marBottom w:val="0"/>
          <w:divBdr>
            <w:top w:val="none" w:sz="0" w:space="0" w:color="auto"/>
            <w:left w:val="none" w:sz="0" w:space="0" w:color="auto"/>
            <w:bottom w:val="none" w:sz="0" w:space="0" w:color="auto"/>
            <w:right w:val="none" w:sz="0" w:space="0" w:color="auto"/>
          </w:divBdr>
        </w:div>
        <w:div w:id="1246302961">
          <w:marLeft w:val="0"/>
          <w:marRight w:val="0"/>
          <w:marTop w:val="0"/>
          <w:marBottom w:val="0"/>
          <w:divBdr>
            <w:top w:val="none" w:sz="0" w:space="0" w:color="auto"/>
            <w:left w:val="none" w:sz="0" w:space="0" w:color="auto"/>
            <w:bottom w:val="none" w:sz="0" w:space="0" w:color="auto"/>
            <w:right w:val="none" w:sz="0" w:space="0" w:color="auto"/>
          </w:divBdr>
        </w:div>
        <w:div w:id="949161052">
          <w:marLeft w:val="0"/>
          <w:marRight w:val="0"/>
          <w:marTop w:val="0"/>
          <w:marBottom w:val="0"/>
          <w:divBdr>
            <w:top w:val="none" w:sz="0" w:space="0" w:color="auto"/>
            <w:left w:val="none" w:sz="0" w:space="0" w:color="auto"/>
            <w:bottom w:val="none" w:sz="0" w:space="0" w:color="auto"/>
            <w:right w:val="none" w:sz="0" w:space="0" w:color="auto"/>
          </w:divBdr>
        </w:div>
        <w:div w:id="1121654838">
          <w:marLeft w:val="0"/>
          <w:marRight w:val="0"/>
          <w:marTop w:val="0"/>
          <w:marBottom w:val="0"/>
          <w:divBdr>
            <w:top w:val="none" w:sz="0" w:space="0" w:color="auto"/>
            <w:left w:val="none" w:sz="0" w:space="0" w:color="auto"/>
            <w:bottom w:val="none" w:sz="0" w:space="0" w:color="auto"/>
            <w:right w:val="none" w:sz="0" w:space="0" w:color="auto"/>
          </w:divBdr>
        </w:div>
        <w:div w:id="1724600862">
          <w:marLeft w:val="0"/>
          <w:marRight w:val="0"/>
          <w:marTop w:val="0"/>
          <w:marBottom w:val="0"/>
          <w:divBdr>
            <w:top w:val="none" w:sz="0" w:space="0" w:color="auto"/>
            <w:left w:val="none" w:sz="0" w:space="0" w:color="auto"/>
            <w:bottom w:val="none" w:sz="0" w:space="0" w:color="auto"/>
            <w:right w:val="none" w:sz="0" w:space="0" w:color="auto"/>
          </w:divBdr>
        </w:div>
        <w:div w:id="1783911972">
          <w:marLeft w:val="0"/>
          <w:marRight w:val="0"/>
          <w:marTop w:val="0"/>
          <w:marBottom w:val="0"/>
          <w:divBdr>
            <w:top w:val="none" w:sz="0" w:space="0" w:color="auto"/>
            <w:left w:val="none" w:sz="0" w:space="0" w:color="auto"/>
            <w:bottom w:val="none" w:sz="0" w:space="0" w:color="auto"/>
            <w:right w:val="none" w:sz="0" w:space="0" w:color="auto"/>
          </w:divBdr>
        </w:div>
        <w:div w:id="1288123954">
          <w:marLeft w:val="0"/>
          <w:marRight w:val="0"/>
          <w:marTop w:val="0"/>
          <w:marBottom w:val="0"/>
          <w:divBdr>
            <w:top w:val="none" w:sz="0" w:space="0" w:color="auto"/>
            <w:left w:val="none" w:sz="0" w:space="0" w:color="auto"/>
            <w:bottom w:val="none" w:sz="0" w:space="0" w:color="auto"/>
            <w:right w:val="none" w:sz="0" w:space="0" w:color="auto"/>
          </w:divBdr>
        </w:div>
        <w:div w:id="757408630">
          <w:marLeft w:val="0"/>
          <w:marRight w:val="0"/>
          <w:marTop w:val="0"/>
          <w:marBottom w:val="0"/>
          <w:divBdr>
            <w:top w:val="none" w:sz="0" w:space="0" w:color="auto"/>
            <w:left w:val="none" w:sz="0" w:space="0" w:color="auto"/>
            <w:bottom w:val="none" w:sz="0" w:space="0" w:color="auto"/>
            <w:right w:val="none" w:sz="0" w:space="0" w:color="auto"/>
          </w:divBdr>
        </w:div>
        <w:div w:id="6099321">
          <w:marLeft w:val="0"/>
          <w:marRight w:val="0"/>
          <w:marTop w:val="0"/>
          <w:marBottom w:val="0"/>
          <w:divBdr>
            <w:top w:val="none" w:sz="0" w:space="0" w:color="auto"/>
            <w:left w:val="none" w:sz="0" w:space="0" w:color="auto"/>
            <w:bottom w:val="none" w:sz="0" w:space="0" w:color="auto"/>
            <w:right w:val="none" w:sz="0" w:space="0" w:color="auto"/>
          </w:divBdr>
        </w:div>
        <w:div w:id="1476411737">
          <w:marLeft w:val="0"/>
          <w:marRight w:val="0"/>
          <w:marTop w:val="0"/>
          <w:marBottom w:val="0"/>
          <w:divBdr>
            <w:top w:val="none" w:sz="0" w:space="0" w:color="auto"/>
            <w:left w:val="none" w:sz="0" w:space="0" w:color="auto"/>
            <w:bottom w:val="none" w:sz="0" w:space="0" w:color="auto"/>
            <w:right w:val="none" w:sz="0" w:space="0" w:color="auto"/>
          </w:divBdr>
        </w:div>
        <w:div w:id="433985150">
          <w:marLeft w:val="0"/>
          <w:marRight w:val="0"/>
          <w:marTop w:val="0"/>
          <w:marBottom w:val="0"/>
          <w:divBdr>
            <w:top w:val="none" w:sz="0" w:space="0" w:color="auto"/>
            <w:left w:val="none" w:sz="0" w:space="0" w:color="auto"/>
            <w:bottom w:val="none" w:sz="0" w:space="0" w:color="auto"/>
            <w:right w:val="none" w:sz="0" w:space="0" w:color="auto"/>
          </w:divBdr>
        </w:div>
        <w:div w:id="20135368">
          <w:marLeft w:val="0"/>
          <w:marRight w:val="0"/>
          <w:marTop w:val="0"/>
          <w:marBottom w:val="0"/>
          <w:divBdr>
            <w:top w:val="none" w:sz="0" w:space="0" w:color="auto"/>
            <w:left w:val="none" w:sz="0" w:space="0" w:color="auto"/>
            <w:bottom w:val="none" w:sz="0" w:space="0" w:color="auto"/>
            <w:right w:val="none" w:sz="0" w:space="0" w:color="auto"/>
          </w:divBdr>
        </w:div>
        <w:div w:id="725422233">
          <w:marLeft w:val="0"/>
          <w:marRight w:val="0"/>
          <w:marTop w:val="0"/>
          <w:marBottom w:val="0"/>
          <w:divBdr>
            <w:top w:val="none" w:sz="0" w:space="0" w:color="auto"/>
            <w:left w:val="none" w:sz="0" w:space="0" w:color="auto"/>
            <w:bottom w:val="none" w:sz="0" w:space="0" w:color="auto"/>
            <w:right w:val="none" w:sz="0" w:space="0" w:color="auto"/>
          </w:divBdr>
        </w:div>
        <w:div w:id="1513839420">
          <w:marLeft w:val="0"/>
          <w:marRight w:val="0"/>
          <w:marTop w:val="0"/>
          <w:marBottom w:val="0"/>
          <w:divBdr>
            <w:top w:val="none" w:sz="0" w:space="0" w:color="auto"/>
            <w:left w:val="none" w:sz="0" w:space="0" w:color="auto"/>
            <w:bottom w:val="none" w:sz="0" w:space="0" w:color="auto"/>
            <w:right w:val="none" w:sz="0" w:space="0" w:color="auto"/>
          </w:divBdr>
        </w:div>
        <w:div w:id="888954437">
          <w:marLeft w:val="0"/>
          <w:marRight w:val="0"/>
          <w:marTop w:val="0"/>
          <w:marBottom w:val="0"/>
          <w:divBdr>
            <w:top w:val="none" w:sz="0" w:space="0" w:color="auto"/>
            <w:left w:val="none" w:sz="0" w:space="0" w:color="auto"/>
            <w:bottom w:val="none" w:sz="0" w:space="0" w:color="auto"/>
            <w:right w:val="none" w:sz="0" w:space="0" w:color="auto"/>
          </w:divBdr>
        </w:div>
        <w:div w:id="868369556">
          <w:marLeft w:val="0"/>
          <w:marRight w:val="0"/>
          <w:marTop w:val="0"/>
          <w:marBottom w:val="0"/>
          <w:divBdr>
            <w:top w:val="none" w:sz="0" w:space="0" w:color="auto"/>
            <w:left w:val="none" w:sz="0" w:space="0" w:color="auto"/>
            <w:bottom w:val="none" w:sz="0" w:space="0" w:color="auto"/>
            <w:right w:val="none" w:sz="0" w:space="0" w:color="auto"/>
          </w:divBdr>
        </w:div>
        <w:div w:id="186527781">
          <w:marLeft w:val="0"/>
          <w:marRight w:val="0"/>
          <w:marTop w:val="0"/>
          <w:marBottom w:val="0"/>
          <w:divBdr>
            <w:top w:val="none" w:sz="0" w:space="0" w:color="auto"/>
            <w:left w:val="none" w:sz="0" w:space="0" w:color="auto"/>
            <w:bottom w:val="none" w:sz="0" w:space="0" w:color="auto"/>
            <w:right w:val="none" w:sz="0" w:space="0" w:color="auto"/>
          </w:divBdr>
        </w:div>
        <w:div w:id="425854689">
          <w:marLeft w:val="0"/>
          <w:marRight w:val="0"/>
          <w:marTop w:val="0"/>
          <w:marBottom w:val="0"/>
          <w:divBdr>
            <w:top w:val="none" w:sz="0" w:space="0" w:color="auto"/>
            <w:left w:val="none" w:sz="0" w:space="0" w:color="auto"/>
            <w:bottom w:val="none" w:sz="0" w:space="0" w:color="auto"/>
            <w:right w:val="none" w:sz="0" w:space="0" w:color="auto"/>
          </w:divBdr>
        </w:div>
        <w:div w:id="1991060925">
          <w:marLeft w:val="0"/>
          <w:marRight w:val="0"/>
          <w:marTop w:val="0"/>
          <w:marBottom w:val="0"/>
          <w:divBdr>
            <w:top w:val="none" w:sz="0" w:space="0" w:color="auto"/>
            <w:left w:val="none" w:sz="0" w:space="0" w:color="auto"/>
            <w:bottom w:val="none" w:sz="0" w:space="0" w:color="auto"/>
            <w:right w:val="none" w:sz="0" w:space="0" w:color="auto"/>
          </w:divBdr>
        </w:div>
        <w:div w:id="1094668885">
          <w:marLeft w:val="0"/>
          <w:marRight w:val="0"/>
          <w:marTop w:val="0"/>
          <w:marBottom w:val="0"/>
          <w:divBdr>
            <w:top w:val="none" w:sz="0" w:space="0" w:color="auto"/>
            <w:left w:val="none" w:sz="0" w:space="0" w:color="auto"/>
            <w:bottom w:val="none" w:sz="0" w:space="0" w:color="auto"/>
            <w:right w:val="none" w:sz="0" w:space="0" w:color="auto"/>
          </w:divBdr>
        </w:div>
        <w:div w:id="516427050">
          <w:marLeft w:val="0"/>
          <w:marRight w:val="0"/>
          <w:marTop w:val="0"/>
          <w:marBottom w:val="0"/>
          <w:divBdr>
            <w:top w:val="none" w:sz="0" w:space="0" w:color="auto"/>
            <w:left w:val="none" w:sz="0" w:space="0" w:color="auto"/>
            <w:bottom w:val="none" w:sz="0" w:space="0" w:color="auto"/>
            <w:right w:val="none" w:sz="0" w:space="0" w:color="auto"/>
          </w:divBdr>
        </w:div>
        <w:div w:id="2119063052">
          <w:marLeft w:val="0"/>
          <w:marRight w:val="0"/>
          <w:marTop w:val="0"/>
          <w:marBottom w:val="0"/>
          <w:divBdr>
            <w:top w:val="none" w:sz="0" w:space="0" w:color="auto"/>
            <w:left w:val="none" w:sz="0" w:space="0" w:color="auto"/>
            <w:bottom w:val="none" w:sz="0" w:space="0" w:color="auto"/>
            <w:right w:val="none" w:sz="0" w:space="0" w:color="auto"/>
          </w:divBdr>
        </w:div>
        <w:div w:id="922490033">
          <w:marLeft w:val="0"/>
          <w:marRight w:val="0"/>
          <w:marTop w:val="0"/>
          <w:marBottom w:val="0"/>
          <w:divBdr>
            <w:top w:val="none" w:sz="0" w:space="0" w:color="auto"/>
            <w:left w:val="none" w:sz="0" w:space="0" w:color="auto"/>
            <w:bottom w:val="none" w:sz="0" w:space="0" w:color="auto"/>
            <w:right w:val="none" w:sz="0" w:space="0" w:color="auto"/>
          </w:divBdr>
        </w:div>
        <w:div w:id="1556160676">
          <w:marLeft w:val="0"/>
          <w:marRight w:val="0"/>
          <w:marTop w:val="0"/>
          <w:marBottom w:val="0"/>
          <w:divBdr>
            <w:top w:val="none" w:sz="0" w:space="0" w:color="auto"/>
            <w:left w:val="none" w:sz="0" w:space="0" w:color="auto"/>
            <w:bottom w:val="none" w:sz="0" w:space="0" w:color="auto"/>
            <w:right w:val="none" w:sz="0" w:space="0" w:color="auto"/>
          </w:divBdr>
        </w:div>
        <w:div w:id="1147013168">
          <w:marLeft w:val="0"/>
          <w:marRight w:val="0"/>
          <w:marTop w:val="0"/>
          <w:marBottom w:val="0"/>
          <w:divBdr>
            <w:top w:val="none" w:sz="0" w:space="0" w:color="auto"/>
            <w:left w:val="none" w:sz="0" w:space="0" w:color="auto"/>
            <w:bottom w:val="none" w:sz="0" w:space="0" w:color="auto"/>
            <w:right w:val="none" w:sz="0" w:space="0" w:color="auto"/>
          </w:divBdr>
        </w:div>
        <w:div w:id="384066482">
          <w:marLeft w:val="0"/>
          <w:marRight w:val="0"/>
          <w:marTop w:val="0"/>
          <w:marBottom w:val="0"/>
          <w:divBdr>
            <w:top w:val="none" w:sz="0" w:space="0" w:color="auto"/>
            <w:left w:val="none" w:sz="0" w:space="0" w:color="auto"/>
            <w:bottom w:val="none" w:sz="0" w:space="0" w:color="auto"/>
            <w:right w:val="none" w:sz="0" w:space="0" w:color="auto"/>
          </w:divBdr>
        </w:div>
        <w:div w:id="922108108">
          <w:marLeft w:val="0"/>
          <w:marRight w:val="0"/>
          <w:marTop w:val="0"/>
          <w:marBottom w:val="0"/>
          <w:divBdr>
            <w:top w:val="none" w:sz="0" w:space="0" w:color="auto"/>
            <w:left w:val="none" w:sz="0" w:space="0" w:color="auto"/>
            <w:bottom w:val="none" w:sz="0" w:space="0" w:color="auto"/>
            <w:right w:val="none" w:sz="0" w:space="0" w:color="auto"/>
          </w:divBdr>
        </w:div>
        <w:div w:id="2028830582">
          <w:marLeft w:val="0"/>
          <w:marRight w:val="0"/>
          <w:marTop w:val="0"/>
          <w:marBottom w:val="0"/>
          <w:divBdr>
            <w:top w:val="none" w:sz="0" w:space="0" w:color="auto"/>
            <w:left w:val="none" w:sz="0" w:space="0" w:color="auto"/>
            <w:bottom w:val="none" w:sz="0" w:space="0" w:color="auto"/>
            <w:right w:val="none" w:sz="0" w:space="0" w:color="auto"/>
          </w:divBdr>
        </w:div>
        <w:div w:id="266499905">
          <w:marLeft w:val="0"/>
          <w:marRight w:val="0"/>
          <w:marTop w:val="0"/>
          <w:marBottom w:val="0"/>
          <w:divBdr>
            <w:top w:val="none" w:sz="0" w:space="0" w:color="auto"/>
            <w:left w:val="none" w:sz="0" w:space="0" w:color="auto"/>
            <w:bottom w:val="none" w:sz="0" w:space="0" w:color="auto"/>
            <w:right w:val="none" w:sz="0" w:space="0" w:color="auto"/>
          </w:divBdr>
        </w:div>
        <w:div w:id="799417451">
          <w:marLeft w:val="0"/>
          <w:marRight w:val="0"/>
          <w:marTop w:val="0"/>
          <w:marBottom w:val="0"/>
          <w:divBdr>
            <w:top w:val="none" w:sz="0" w:space="0" w:color="auto"/>
            <w:left w:val="none" w:sz="0" w:space="0" w:color="auto"/>
            <w:bottom w:val="none" w:sz="0" w:space="0" w:color="auto"/>
            <w:right w:val="none" w:sz="0" w:space="0" w:color="auto"/>
          </w:divBdr>
        </w:div>
        <w:div w:id="755053720">
          <w:marLeft w:val="0"/>
          <w:marRight w:val="0"/>
          <w:marTop w:val="0"/>
          <w:marBottom w:val="0"/>
          <w:divBdr>
            <w:top w:val="none" w:sz="0" w:space="0" w:color="auto"/>
            <w:left w:val="none" w:sz="0" w:space="0" w:color="auto"/>
            <w:bottom w:val="none" w:sz="0" w:space="0" w:color="auto"/>
            <w:right w:val="none" w:sz="0" w:space="0" w:color="auto"/>
          </w:divBdr>
        </w:div>
        <w:div w:id="1318461445">
          <w:marLeft w:val="0"/>
          <w:marRight w:val="0"/>
          <w:marTop w:val="0"/>
          <w:marBottom w:val="0"/>
          <w:divBdr>
            <w:top w:val="none" w:sz="0" w:space="0" w:color="auto"/>
            <w:left w:val="none" w:sz="0" w:space="0" w:color="auto"/>
            <w:bottom w:val="none" w:sz="0" w:space="0" w:color="auto"/>
            <w:right w:val="none" w:sz="0" w:space="0" w:color="auto"/>
          </w:divBdr>
        </w:div>
        <w:div w:id="2050296147">
          <w:marLeft w:val="0"/>
          <w:marRight w:val="0"/>
          <w:marTop w:val="0"/>
          <w:marBottom w:val="0"/>
          <w:divBdr>
            <w:top w:val="none" w:sz="0" w:space="0" w:color="auto"/>
            <w:left w:val="none" w:sz="0" w:space="0" w:color="auto"/>
            <w:bottom w:val="none" w:sz="0" w:space="0" w:color="auto"/>
            <w:right w:val="none" w:sz="0" w:space="0" w:color="auto"/>
          </w:divBdr>
        </w:div>
        <w:div w:id="1020937710">
          <w:marLeft w:val="0"/>
          <w:marRight w:val="0"/>
          <w:marTop w:val="0"/>
          <w:marBottom w:val="0"/>
          <w:divBdr>
            <w:top w:val="none" w:sz="0" w:space="0" w:color="auto"/>
            <w:left w:val="none" w:sz="0" w:space="0" w:color="auto"/>
            <w:bottom w:val="none" w:sz="0" w:space="0" w:color="auto"/>
            <w:right w:val="none" w:sz="0" w:space="0" w:color="auto"/>
          </w:divBdr>
        </w:div>
        <w:div w:id="1205827460">
          <w:marLeft w:val="0"/>
          <w:marRight w:val="0"/>
          <w:marTop w:val="0"/>
          <w:marBottom w:val="0"/>
          <w:divBdr>
            <w:top w:val="none" w:sz="0" w:space="0" w:color="auto"/>
            <w:left w:val="none" w:sz="0" w:space="0" w:color="auto"/>
            <w:bottom w:val="none" w:sz="0" w:space="0" w:color="auto"/>
            <w:right w:val="none" w:sz="0" w:space="0" w:color="auto"/>
          </w:divBdr>
        </w:div>
        <w:div w:id="769282597">
          <w:marLeft w:val="0"/>
          <w:marRight w:val="0"/>
          <w:marTop w:val="0"/>
          <w:marBottom w:val="0"/>
          <w:divBdr>
            <w:top w:val="none" w:sz="0" w:space="0" w:color="auto"/>
            <w:left w:val="none" w:sz="0" w:space="0" w:color="auto"/>
            <w:bottom w:val="none" w:sz="0" w:space="0" w:color="auto"/>
            <w:right w:val="none" w:sz="0" w:space="0" w:color="auto"/>
          </w:divBdr>
        </w:div>
        <w:div w:id="2022507885">
          <w:marLeft w:val="0"/>
          <w:marRight w:val="0"/>
          <w:marTop w:val="0"/>
          <w:marBottom w:val="0"/>
          <w:divBdr>
            <w:top w:val="none" w:sz="0" w:space="0" w:color="auto"/>
            <w:left w:val="none" w:sz="0" w:space="0" w:color="auto"/>
            <w:bottom w:val="none" w:sz="0" w:space="0" w:color="auto"/>
            <w:right w:val="none" w:sz="0" w:space="0" w:color="auto"/>
          </w:divBdr>
        </w:div>
        <w:div w:id="488863775">
          <w:marLeft w:val="0"/>
          <w:marRight w:val="0"/>
          <w:marTop w:val="0"/>
          <w:marBottom w:val="0"/>
          <w:divBdr>
            <w:top w:val="none" w:sz="0" w:space="0" w:color="auto"/>
            <w:left w:val="none" w:sz="0" w:space="0" w:color="auto"/>
            <w:bottom w:val="none" w:sz="0" w:space="0" w:color="auto"/>
            <w:right w:val="none" w:sz="0" w:space="0" w:color="auto"/>
          </w:divBdr>
        </w:div>
        <w:div w:id="1822845304">
          <w:marLeft w:val="0"/>
          <w:marRight w:val="0"/>
          <w:marTop w:val="0"/>
          <w:marBottom w:val="0"/>
          <w:divBdr>
            <w:top w:val="none" w:sz="0" w:space="0" w:color="auto"/>
            <w:left w:val="none" w:sz="0" w:space="0" w:color="auto"/>
            <w:bottom w:val="none" w:sz="0" w:space="0" w:color="auto"/>
            <w:right w:val="none" w:sz="0" w:space="0" w:color="auto"/>
          </w:divBdr>
        </w:div>
        <w:div w:id="1371879119">
          <w:marLeft w:val="0"/>
          <w:marRight w:val="0"/>
          <w:marTop w:val="0"/>
          <w:marBottom w:val="0"/>
          <w:divBdr>
            <w:top w:val="none" w:sz="0" w:space="0" w:color="auto"/>
            <w:left w:val="none" w:sz="0" w:space="0" w:color="auto"/>
            <w:bottom w:val="none" w:sz="0" w:space="0" w:color="auto"/>
            <w:right w:val="none" w:sz="0" w:space="0" w:color="auto"/>
          </w:divBdr>
        </w:div>
        <w:div w:id="704646678">
          <w:marLeft w:val="0"/>
          <w:marRight w:val="0"/>
          <w:marTop w:val="0"/>
          <w:marBottom w:val="0"/>
          <w:divBdr>
            <w:top w:val="none" w:sz="0" w:space="0" w:color="auto"/>
            <w:left w:val="none" w:sz="0" w:space="0" w:color="auto"/>
            <w:bottom w:val="none" w:sz="0" w:space="0" w:color="auto"/>
            <w:right w:val="none" w:sz="0" w:space="0" w:color="auto"/>
          </w:divBdr>
        </w:div>
        <w:div w:id="1754470912">
          <w:marLeft w:val="0"/>
          <w:marRight w:val="0"/>
          <w:marTop w:val="0"/>
          <w:marBottom w:val="0"/>
          <w:divBdr>
            <w:top w:val="none" w:sz="0" w:space="0" w:color="auto"/>
            <w:left w:val="none" w:sz="0" w:space="0" w:color="auto"/>
            <w:bottom w:val="none" w:sz="0" w:space="0" w:color="auto"/>
            <w:right w:val="none" w:sz="0" w:space="0" w:color="auto"/>
          </w:divBdr>
        </w:div>
        <w:div w:id="179783519">
          <w:marLeft w:val="0"/>
          <w:marRight w:val="0"/>
          <w:marTop w:val="0"/>
          <w:marBottom w:val="0"/>
          <w:divBdr>
            <w:top w:val="none" w:sz="0" w:space="0" w:color="auto"/>
            <w:left w:val="none" w:sz="0" w:space="0" w:color="auto"/>
            <w:bottom w:val="none" w:sz="0" w:space="0" w:color="auto"/>
            <w:right w:val="none" w:sz="0" w:space="0" w:color="auto"/>
          </w:divBdr>
        </w:div>
        <w:div w:id="847252532">
          <w:marLeft w:val="0"/>
          <w:marRight w:val="0"/>
          <w:marTop w:val="0"/>
          <w:marBottom w:val="0"/>
          <w:divBdr>
            <w:top w:val="none" w:sz="0" w:space="0" w:color="auto"/>
            <w:left w:val="none" w:sz="0" w:space="0" w:color="auto"/>
            <w:bottom w:val="none" w:sz="0" w:space="0" w:color="auto"/>
            <w:right w:val="none" w:sz="0" w:space="0" w:color="auto"/>
          </w:divBdr>
        </w:div>
        <w:div w:id="586885679">
          <w:marLeft w:val="0"/>
          <w:marRight w:val="0"/>
          <w:marTop w:val="0"/>
          <w:marBottom w:val="0"/>
          <w:divBdr>
            <w:top w:val="none" w:sz="0" w:space="0" w:color="auto"/>
            <w:left w:val="none" w:sz="0" w:space="0" w:color="auto"/>
            <w:bottom w:val="none" w:sz="0" w:space="0" w:color="auto"/>
            <w:right w:val="none" w:sz="0" w:space="0" w:color="auto"/>
          </w:divBdr>
        </w:div>
        <w:div w:id="1923368493">
          <w:marLeft w:val="0"/>
          <w:marRight w:val="0"/>
          <w:marTop w:val="0"/>
          <w:marBottom w:val="0"/>
          <w:divBdr>
            <w:top w:val="none" w:sz="0" w:space="0" w:color="auto"/>
            <w:left w:val="none" w:sz="0" w:space="0" w:color="auto"/>
            <w:bottom w:val="none" w:sz="0" w:space="0" w:color="auto"/>
            <w:right w:val="none" w:sz="0" w:space="0" w:color="auto"/>
          </w:divBdr>
        </w:div>
        <w:div w:id="1477264492">
          <w:marLeft w:val="0"/>
          <w:marRight w:val="0"/>
          <w:marTop w:val="0"/>
          <w:marBottom w:val="0"/>
          <w:divBdr>
            <w:top w:val="none" w:sz="0" w:space="0" w:color="auto"/>
            <w:left w:val="none" w:sz="0" w:space="0" w:color="auto"/>
            <w:bottom w:val="none" w:sz="0" w:space="0" w:color="auto"/>
            <w:right w:val="none" w:sz="0" w:space="0" w:color="auto"/>
          </w:divBdr>
        </w:div>
        <w:div w:id="2038971348">
          <w:marLeft w:val="0"/>
          <w:marRight w:val="0"/>
          <w:marTop w:val="0"/>
          <w:marBottom w:val="0"/>
          <w:divBdr>
            <w:top w:val="none" w:sz="0" w:space="0" w:color="auto"/>
            <w:left w:val="none" w:sz="0" w:space="0" w:color="auto"/>
            <w:bottom w:val="none" w:sz="0" w:space="0" w:color="auto"/>
            <w:right w:val="none" w:sz="0" w:space="0" w:color="auto"/>
          </w:divBdr>
        </w:div>
        <w:div w:id="1038965924">
          <w:marLeft w:val="0"/>
          <w:marRight w:val="0"/>
          <w:marTop w:val="0"/>
          <w:marBottom w:val="0"/>
          <w:divBdr>
            <w:top w:val="none" w:sz="0" w:space="0" w:color="auto"/>
            <w:left w:val="none" w:sz="0" w:space="0" w:color="auto"/>
            <w:bottom w:val="none" w:sz="0" w:space="0" w:color="auto"/>
            <w:right w:val="none" w:sz="0" w:space="0" w:color="auto"/>
          </w:divBdr>
        </w:div>
        <w:div w:id="355617274">
          <w:marLeft w:val="0"/>
          <w:marRight w:val="0"/>
          <w:marTop w:val="0"/>
          <w:marBottom w:val="0"/>
          <w:divBdr>
            <w:top w:val="none" w:sz="0" w:space="0" w:color="auto"/>
            <w:left w:val="none" w:sz="0" w:space="0" w:color="auto"/>
            <w:bottom w:val="none" w:sz="0" w:space="0" w:color="auto"/>
            <w:right w:val="none" w:sz="0" w:space="0" w:color="auto"/>
          </w:divBdr>
        </w:div>
        <w:div w:id="392167969">
          <w:marLeft w:val="0"/>
          <w:marRight w:val="0"/>
          <w:marTop w:val="0"/>
          <w:marBottom w:val="0"/>
          <w:divBdr>
            <w:top w:val="none" w:sz="0" w:space="0" w:color="auto"/>
            <w:left w:val="none" w:sz="0" w:space="0" w:color="auto"/>
            <w:bottom w:val="none" w:sz="0" w:space="0" w:color="auto"/>
            <w:right w:val="none" w:sz="0" w:space="0" w:color="auto"/>
          </w:divBdr>
        </w:div>
        <w:div w:id="616300811">
          <w:marLeft w:val="0"/>
          <w:marRight w:val="0"/>
          <w:marTop w:val="0"/>
          <w:marBottom w:val="0"/>
          <w:divBdr>
            <w:top w:val="none" w:sz="0" w:space="0" w:color="auto"/>
            <w:left w:val="none" w:sz="0" w:space="0" w:color="auto"/>
            <w:bottom w:val="none" w:sz="0" w:space="0" w:color="auto"/>
            <w:right w:val="none" w:sz="0" w:space="0" w:color="auto"/>
          </w:divBdr>
        </w:div>
        <w:div w:id="90856259">
          <w:marLeft w:val="0"/>
          <w:marRight w:val="0"/>
          <w:marTop w:val="0"/>
          <w:marBottom w:val="0"/>
          <w:divBdr>
            <w:top w:val="none" w:sz="0" w:space="0" w:color="auto"/>
            <w:left w:val="none" w:sz="0" w:space="0" w:color="auto"/>
            <w:bottom w:val="none" w:sz="0" w:space="0" w:color="auto"/>
            <w:right w:val="none" w:sz="0" w:space="0" w:color="auto"/>
          </w:divBdr>
        </w:div>
        <w:div w:id="1067344813">
          <w:marLeft w:val="0"/>
          <w:marRight w:val="0"/>
          <w:marTop w:val="0"/>
          <w:marBottom w:val="0"/>
          <w:divBdr>
            <w:top w:val="none" w:sz="0" w:space="0" w:color="auto"/>
            <w:left w:val="none" w:sz="0" w:space="0" w:color="auto"/>
            <w:bottom w:val="none" w:sz="0" w:space="0" w:color="auto"/>
            <w:right w:val="none" w:sz="0" w:space="0" w:color="auto"/>
          </w:divBdr>
        </w:div>
        <w:div w:id="355084605">
          <w:marLeft w:val="0"/>
          <w:marRight w:val="0"/>
          <w:marTop w:val="0"/>
          <w:marBottom w:val="0"/>
          <w:divBdr>
            <w:top w:val="none" w:sz="0" w:space="0" w:color="auto"/>
            <w:left w:val="none" w:sz="0" w:space="0" w:color="auto"/>
            <w:bottom w:val="none" w:sz="0" w:space="0" w:color="auto"/>
            <w:right w:val="none" w:sz="0" w:space="0" w:color="auto"/>
          </w:divBdr>
        </w:div>
        <w:div w:id="471100426">
          <w:marLeft w:val="0"/>
          <w:marRight w:val="0"/>
          <w:marTop w:val="0"/>
          <w:marBottom w:val="0"/>
          <w:divBdr>
            <w:top w:val="none" w:sz="0" w:space="0" w:color="auto"/>
            <w:left w:val="none" w:sz="0" w:space="0" w:color="auto"/>
            <w:bottom w:val="none" w:sz="0" w:space="0" w:color="auto"/>
            <w:right w:val="none" w:sz="0" w:space="0" w:color="auto"/>
          </w:divBdr>
        </w:div>
        <w:div w:id="1494760272">
          <w:marLeft w:val="0"/>
          <w:marRight w:val="0"/>
          <w:marTop w:val="0"/>
          <w:marBottom w:val="0"/>
          <w:divBdr>
            <w:top w:val="none" w:sz="0" w:space="0" w:color="auto"/>
            <w:left w:val="none" w:sz="0" w:space="0" w:color="auto"/>
            <w:bottom w:val="none" w:sz="0" w:space="0" w:color="auto"/>
            <w:right w:val="none" w:sz="0" w:space="0" w:color="auto"/>
          </w:divBdr>
        </w:div>
        <w:div w:id="2121802635">
          <w:marLeft w:val="0"/>
          <w:marRight w:val="0"/>
          <w:marTop w:val="0"/>
          <w:marBottom w:val="0"/>
          <w:divBdr>
            <w:top w:val="none" w:sz="0" w:space="0" w:color="auto"/>
            <w:left w:val="none" w:sz="0" w:space="0" w:color="auto"/>
            <w:bottom w:val="none" w:sz="0" w:space="0" w:color="auto"/>
            <w:right w:val="none" w:sz="0" w:space="0" w:color="auto"/>
          </w:divBdr>
        </w:div>
        <w:div w:id="759759142">
          <w:marLeft w:val="0"/>
          <w:marRight w:val="0"/>
          <w:marTop w:val="0"/>
          <w:marBottom w:val="0"/>
          <w:divBdr>
            <w:top w:val="none" w:sz="0" w:space="0" w:color="auto"/>
            <w:left w:val="none" w:sz="0" w:space="0" w:color="auto"/>
            <w:bottom w:val="none" w:sz="0" w:space="0" w:color="auto"/>
            <w:right w:val="none" w:sz="0" w:space="0" w:color="auto"/>
          </w:divBdr>
        </w:div>
        <w:div w:id="531772288">
          <w:marLeft w:val="0"/>
          <w:marRight w:val="0"/>
          <w:marTop w:val="0"/>
          <w:marBottom w:val="0"/>
          <w:divBdr>
            <w:top w:val="none" w:sz="0" w:space="0" w:color="auto"/>
            <w:left w:val="none" w:sz="0" w:space="0" w:color="auto"/>
            <w:bottom w:val="none" w:sz="0" w:space="0" w:color="auto"/>
            <w:right w:val="none" w:sz="0" w:space="0" w:color="auto"/>
          </w:divBdr>
        </w:div>
        <w:div w:id="1088623637">
          <w:marLeft w:val="0"/>
          <w:marRight w:val="0"/>
          <w:marTop w:val="0"/>
          <w:marBottom w:val="0"/>
          <w:divBdr>
            <w:top w:val="none" w:sz="0" w:space="0" w:color="auto"/>
            <w:left w:val="none" w:sz="0" w:space="0" w:color="auto"/>
            <w:bottom w:val="none" w:sz="0" w:space="0" w:color="auto"/>
            <w:right w:val="none" w:sz="0" w:space="0" w:color="auto"/>
          </w:divBdr>
        </w:div>
        <w:div w:id="111678095">
          <w:marLeft w:val="0"/>
          <w:marRight w:val="0"/>
          <w:marTop w:val="0"/>
          <w:marBottom w:val="0"/>
          <w:divBdr>
            <w:top w:val="none" w:sz="0" w:space="0" w:color="auto"/>
            <w:left w:val="none" w:sz="0" w:space="0" w:color="auto"/>
            <w:bottom w:val="none" w:sz="0" w:space="0" w:color="auto"/>
            <w:right w:val="none" w:sz="0" w:space="0" w:color="auto"/>
          </w:divBdr>
        </w:div>
        <w:div w:id="2049840097">
          <w:marLeft w:val="0"/>
          <w:marRight w:val="0"/>
          <w:marTop w:val="0"/>
          <w:marBottom w:val="0"/>
          <w:divBdr>
            <w:top w:val="none" w:sz="0" w:space="0" w:color="auto"/>
            <w:left w:val="none" w:sz="0" w:space="0" w:color="auto"/>
            <w:bottom w:val="none" w:sz="0" w:space="0" w:color="auto"/>
            <w:right w:val="none" w:sz="0" w:space="0" w:color="auto"/>
          </w:divBdr>
        </w:div>
        <w:div w:id="800540027">
          <w:marLeft w:val="0"/>
          <w:marRight w:val="0"/>
          <w:marTop w:val="0"/>
          <w:marBottom w:val="0"/>
          <w:divBdr>
            <w:top w:val="none" w:sz="0" w:space="0" w:color="auto"/>
            <w:left w:val="none" w:sz="0" w:space="0" w:color="auto"/>
            <w:bottom w:val="none" w:sz="0" w:space="0" w:color="auto"/>
            <w:right w:val="none" w:sz="0" w:space="0" w:color="auto"/>
          </w:divBdr>
        </w:div>
        <w:div w:id="302085159">
          <w:marLeft w:val="0"/>
          <w:marRight w:val="0"/>
          <w:marTop w:val="0"/>
          <w:marBottom w:val="0"/>
          <w:divBdr>
            <w:top w:val="none" w:sz="0" w:space="0" w:color="auto"/>
            <w:left w:val="none" w:sz="0" w:space="0" w:color="auto"/>
            <w:bottom w:val="none" w:sz="0" w:space="0" w:color="auto"/>
            <w:right w:val="none" w:sz="0" w:space="0" w:color="auto"/>
          </w:divBdr>
        </w:div>
        <w:div w:id="955523828">
          <w:marLeft w:val="0"/>
          <w:marRight w:val="0"/>
          <w:marTop w:val="0"/>
          <w:marBottom w:val="0"/>
          <w:divBdr>
            <w:top w:val="none" w:sz="0" w:space="0" w:color="auto"/>
            <w:left w:val="none" w:sz="0" w:space="0" w:color="auto"/>
            <w:bottom w:val="none" w:sz="0" w:space="0" w:color="auto"/>
            <w:right w:val="none" w:sz="0" w:space="0" w:color="auto"/>
          </w:divBdr>
        </w:div>
        <w:div w:id="2089187952">
          <w:marLeft w:val="0"/>
          <w:marRight w:val="0"/>
          <w:marTop w:val="0"/>
          <w:marBottom w:val="0"/>
          <w:divBdr>
            <w:top w:val="none" w:sz="0" w:space="0" w:color="auto"/>
            <w:left w:val="none" w:sz="0" w:space="0" w:color="auto"/>
            <w:bottom w:val="none" w:sz="0" w:space="0" w:color="auto"/>
            <w:right w:val="none" w:sz="0" w:space="0" w:color="auto"/>
          </w:divBdr>
        </w:div>
        <w:div w:id="951547300">
          <w:marLeft w:val="0"/>
          <w:marRight w:val="0"/>
          <w:marTop w:val="0"/>
          <w:marBottom w:val="0"/>
          <w:divBdr>
            <w:top w:val="none" w:sz="0" w:space="0" w:color="auto"/>
            <w:left w:val="none" w:sz="0" w:space="0" w:color="auto"/>
            <w:bottom w:val="none" w:sz="0" w:space="0" w:color="auto"/>
            <w:right w:val="none" w:sz="0" w:space="0" w:color="auto"/>
          </w:divBdr>
        </w:div>
        <w:div w:id="1062873994">
          <w:marLeft w:val="0"/>
          <w:marRight w:val="0"/>
          <w:marTop w:val="0"/>
          <w:marBottom w:val="0"/>
          <w:divBdr>
            <w:top w:val="none" w:sz="0" w:space="0" w:color="auto"/>
            <w:left w:val="none" w:sz="0" w:space="0" w:color="auto"/>
            <w:bottom w:val="none" w:sz="0" w:space="0" w:color="auto"/>
            <w:right w:val="none" w:sz="0" w:space="0" w:color="auto"/>
          </w:divBdr>
        </w:div>
        <w:div w:id="1369528151">
          <w:marLeft w:val="0"/>
          <w:marRight w:val="0"/>
          <w:marTop w:val="0"/>
          <w:marBottom w:val="0"/>
          <w:divBdr>
            <w:top w:val="none" w:sz="0" w:space="0" w:color="auto"/>
            <w:left w:val="none" w:sz="0" w:space="0" w:color="auto"/>
            <w:bottom w:val="none" w:sz="0" w:space="0" w:color="auto"/>
            <w:right w:val="none" w:sz="0" w:space="0" w:color="auto"/>
          </w:divBdr>
        </w:div>
        <w:div w:id="1086731156">
          <w:marLeft w:val="0"/>
          <w:marRight w:val="0"/>
          <w:marTop w:val="0"/>
          <w:marBottom w:val="0"/>
          <w:divBdr>
            <w:top w:val="none" w:sz="0" w:space="0" w:color="auto"/>
            <w:left w:val="none" w:sz="0" w:space="0" w:color="auto"/>
            <w:bottom w:val="none" w:sz="0" w:space="0" w:color="auto"/>
            <w:right w:val="none" w:sz="0" w:space="0" w:color="auto"/>
          </w:divBdr>
        </w:div>
        <w:div w:id="1562205254">
          <w:marLeft w:val="0"/>
          <w:marRight w:val="0"/>
          <w:marTop w:val="0"/>
          <w:marBottom w:val="0"/>
          <w:divBdr>
            <w:top w:val="none" w:sz="0" w:space="0" w:color="auto"/>
            <w:left w:val="none" w:sz="0" w:space="0" w:color="auto"/>
            <w:bottom w:val="none" w:sz="0" w:space="0" w:color="auto"/>
            <w:right w:val="none" w:sz="0" w:space="0" w:color="auto"/>
          </w:divBdr>
        </w:div>
        <w:div w:id="90707667">
          <w:marLeft w:val="0"/>
          <w:marRight w:val="0"/>
          <w:marTop w:val="0"/>
          <w:marBottom w:val="0"/>
          <w:divBdr>
            <w:top w:val="none" w:sz="0" w:space="0" w:color="auto"/>
            <w:left w:val="none" w:sz="0" w:space="0" w:color="auto"/>
            <w:bottom w:val="none" w:sz="0" w:space="0" w:color="auto"/>
            <w:right w:val="none" w:sz="0" w:space="0" w:color="auto"/>
          </w:divBdr>
        </w:div>
        <w:div w:id="601498593">
          <w:marLeft w:val="0"/>
          <w:marRight w:val="0"/>
          <w:marTop w:val="0"/>
          <w:marBottom w:val="0"/>
          <w:divBdr>
            <w:top w:val="none" w:sz="0" w:space="0" w:color="auto"/>
            <w:left w:val="none" w:sz="0" w:space="0" w:color="auto"/>
            <w:bottom w:val="none" w:sz="0" w:space="0" w:color="auto"/>
            <w:right w:val="none" w:sz="0" w:space="0" w:color="auto"/>
          </w:divBdr>
        </w:div>
        <w:div w:id="16936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About/Performance/scotPerforms/indicator/payg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crer.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awcettsociety.org.uk/2017/03/many-minority-ethnic-women-left-behind-pay-gap-progress/" TargetMode="External"/><Relationship Id="rId3" Type="http://schemas.openxmlformats.org/officeDocument/2006/relationships/hyperlink" Target="https://www.fawcettsociety.org.uk/wp-content/uploads/2017/03/Gender-Pay-Gap-by-Ethnicity-in-Britain-Final-Briefing.pdf" TargetMode="External"/><Relationship Id="rId7" Type="http://schemas.openxmlformats.org/officeDocument/2006/relationships/hyperlink" Target="https://www.gov.uk/government/uploads/system/uploads/attachment_data/file/295833/Analysis_of_the_Gender_Pay_Gap.pdf" TargetMode="External"/><Relationship Id="rId2" Type="http://schemas.openxmlformats.org/officeDocument/2006/relationships/hyperlink" Target="http://www.runnymedetrust.org/uploads/publications/pdfs/APPGfemaleunemploymentReport-2012.pdf" TargetMode="External"/><Relationship Id="rId1" Type="http://schemas.openxmlformats.org/officeDocument/2006/relationships/hyperlink" Target="https://www.iser.essex.ac.uk/research/publications/working-papers/iser/2016-02.pdf" TargetMode="External"/><Relationship Id="rId6" Type="http://schemas.openxmlformats.org/officeDocument/2006/relationships/hyperlink" Target="https://www.fawcettsociety.org.uk/wp-content/uploads/2017/03/Gender-Pay-Gap-by-Ethnicity-in-Britain-Final-Briefing.pdf" TargetMode="External"/><Relationship Id="rId11" Type="http://schemas.openxmlformats.org/officeDocument/2006/relationships/hyperlink" Target="http://media.wix.com/ugd/7ec2e5_35550fc84f454f989a3c61e54c4d2158.pdf" TargetMode="External"/><Relationship Id="rId5" Type="http://schemas.openxmlformats.org/officeDocument/2006/relationships/hyperlink" Target="http://www.theguardian.com/education/2014/jun/12/ethnic-minorities-social-mobility-employment" TargetMode="External"/><Relationship Id="rId10" Type="http://schemas.openxmlformats.org/officeDocument/2006/relationships/hyperlink" Target="http://journals.sagepub.com/doi/pdf/10.1177/0950017012445095" TargetMode="External"/><Relationship Id="rId4" Type="http://schemas.openxmlformats.org/officeDocument/2006/relationships/hyperlink" Target="https://www.equalityhumanrights.com/en/publication-download/research-report-14-pay-gaps-across-equality-strands-review" TargetMode="External"/><Relationship Id="rId9" Type="http://schemas.openxmlformats.org/officeDocument/2006/relationships/hyperlink" Target="http://ec.europa.eu/justice/gender-equality/gender-pay-gap/causes/index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7CD6-0CC6-40AA-B56F-964E5E9D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E5BA2F3D</Template>
  <TotalTime>607</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Marek</dc:creator>
  <cp:keywords/>
  <dc:description/>
  <cp:lastModifiedBy>Rebecca Marek</cp:lastModifiedBy>
  <cp:revision>11</cp:revision>
  <cp:lastPrinted>2017-03-10T15:59:00Z</cp:lastPrinted>
  <dcterms:created xsi:type="dcterms:W3CDTF">2017-03-02T14:11:00Z</dcterms:created>
  <dcterms:modified xsi:type="dcterms:W3CDTF">2017-03-10T16:25:00Z</dcterms:modified>
</cp:coreProperties>
</file>